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B1513">
      <w:pPr>
        <w:spacing w:line="600" w:lineRule="exact"/>
        <w:jc w:val="center"/>
        <w:rPr>
          <w:rFonts w:hint="default" w:ascii="Times New Roman" w:hAnsi="Times New Roman" w:eastAsia="方正小标宋简体" w:cs="Times New Roman"/>
          <w:b/>
          <w:bCs/>
          <w:spacing w:val="-20"/>
          <w:sz w:val="44"/>
          <w:szCs w:val="44"/>
          <w:lang w:val="en-US" w:eastAsia="zh-CN"/>
        </w:rPr>
      </w:pPr>
      <w:r>
        <w:rPr>
          <w:rFonts w:hint="default" w:ascii="Times New Roman" w:hAnsi="Times New Roman" w:eastAsia="方正小标宋简体" w:cs="Times New Roman"/>
          <w:b/>
          <w:bCs/>
          <w:spacing w:val="-20"/>
          <w:sz w:val="44"/>
          <w:szCs w:val="44"/>
          <w:lang w:val="en-US" w:eastAsia="zh-CN"/>
        </w:rPr>
        <w:t>济宁北湖省级旅游度假区社会事务综合服务中心</w:t>
      </w:r>
    </w:p>
    <w:p w14:paraId="0E1B630A">
      <w:pPr>
        <w:spacing w:line="600" w:lineRule="exact"/>
        <w:jc w:val="center"/>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pacing w:val="-20"/>
          <w:sz w:val="44"/>
          <w:szCs w:val="44"/>
          <w:lang w:val="en-US" w:eastAsia="zh-CN"/>
        </w:rPr>
        <w:t>农业</w:t>
      </w:r>
      <w:r>
        <w:rPr>
          <w:rFonts w:hint="default" w:ascii="Times New Roman" w:hAnsi="Times New Roman" w:eastAsia="方正小标宋简体" w:cs="Times New Roman"/>
          <w:b/>
          <w:bCs/>
          <w:sz w:val="44"/>
          <w:szCs w:val="44"/>
          <w:lang w:val="en-US" w:eastAsia="zh-CN"/>
        </w:rPr>
        <w:t>农村事务部2025年</w:t>
      </w:r>
      <w:r>
        <w:rPr>
          <w:rFonts w:hint="default" w:ascii="Times New Roman" w:hAnsi="Times New Roman" w:eastAsia="方正小标宋简体" w:cs="Times New Roman"/>
          <w:b/>
          <w:bCs/>
          <w:sz w:val="44"/>
          <w:szCs w:val="44"/>
        </w:rPr>
        <w:t>政府信息公开</w:t>
      </w:r>
    </w:p>
    <w:p w14:paraId="684638EA">
      <w:pPr>
        <w:spacing w:line="600" w:lineRule="exact"/>
        <w:jc w:val="center"/>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rPr>
        <w:t>工作年度报告</w:t>
      </w:r>
    </w:p>
    <w:p w14:paraId="51A6E76E">
      <w:pPr>
        <w:bidi w:val="0"/>
        <w:rPr>
          <w:rFonts w:hint="default"/>
        </w:rPr>
      </w:pPr>
    </w:p>
    <w:p w14:paraId="3D0ECD9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000000"/>
          <w:sz w:val="32"/>
          <w:szCs w:val="32"/>
          <w:lang w:val="en-US" w:eastAsia="zh-CN" w:bidi="ar-SA"/>
        </w:rPr>
      </w:pPr>
      <w:r>
        <w:rPr>
          <w:rFonts w:hint="default" w:ascii="Times New Roman" w:hAnsi="Times New Roman" w:eastAsia="方正仿宋简体" w:cs="Times New Roman"/>
          <w:b/>
          <w:color w:val="000000"/>
          <w:sz w:val="32"/>
          <w:szCs w:val="32"/>
          <w:lang w:val="en-US" w:eastAsia="zh-CN" w:bidi="ar-SA"/>
        </w:rPr>
        <w:t>本报告由济宁北湖省级旅游度假区社会事务综合服务中心农业农村事务部按照《中华人民共和国政府信息公开条例》（以下简称《条例》）和《中华人民共和国政府信息公开工作年度报告格式》（国办公开办函〔2021〕30号）要求编制。</w:t>
      </w:r>
    </w:p>
    <w:p w14:paraId="7C573A5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000000"/>
          <w:sz w:val="32"/>
          <w:szCs w:val="32"/>
          <w:lang w:val="en-US" w:eastAsia="zh-CN" w:bidi="ar-SA"/>
        </w:rPr>
      </w:pPr>
      <w:r>
        <w:rPr>
          <w:rFonts w:hint="default" w:ascii="Times New Roman" w:hAnsi="Times New Roman" w:eastAsia="方正仿宋简体" w:cs="Times New Roman"/>
          <w:b/>
          <w:color w:val="000000"/>
          <w:sz w:val="32"/>
          <w:szCs w:val="32"/>
          <w:lang w:val="en-US" w:eastAsia="zh-CN" w:bidi="ar-SA"/>
        </w:rPr>
        <w:t>本报告内容包括总体情况、主动公开政府信息情况、收到和处理政府信息公开申请情况、政府信息公开行政复议和行政诉讼情况、存在的主要问题及改进情况、其他需要报告的事项等六部分内容。</w:t>
      </w:r>
    </w:p>
    <w:p w14:paraId="56458B9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000000"/>
          <w:sz w:val="32"/>
          <w:szCs w:val="32"/>
          <w:lang w:val="en-US" w:eastAsia="zh-CN" w:bidi="ar-SA"/>
        </w:rPr>
      </w:pPr>
      <w:r>
        <w:rPr>
          <w:rFonts w:hint="default" w:ascii="Times New Roman" w:hAnsi="Times New Roman" w:eastAsia="方正仿宋简体" w:cs="Times New Roman"/>
          <w:b/>
          <w:color w:val="000000"/>
          <w:sz w:val="32"/>
          <w:szCs w:val="32"/>
          <w:lang w:val="en-US" w:eastAsia="zh-CN" w:bidi="ar-SA"/>
        </w:rPr>
        <w:t>本报告所列数据的统计期限自2025年1月1日起至2025年12月31日</w:t>
      </w:r>
      <w:r>
        <w:rPr>
          <w:rFonts w:hint="default" w:ascii="Times New Roman" w:hAnsi="Times New Roman" w:eastAsia="方正仿宋简体" w:cs="Times New Roman"/>
          <w:b/>
          <w:color w:val="auto"/>
          <w:sz w:val="32"/>
          <w:szCs w:val="32"/>
          <w:lang w:val="en-US" w:eastAsia="zh-CN" w:bidi="ar-SA"/>
        </w:rPr>
        <w:t>止。本报告电子版可在</w:t>
      </w:r>
      <w:r>
        <w:rPr>
          <w:rFonts w:hint="eastAsia" w:ascii="Times New Roman" w:hAnsi="Times New Roman" w:eastAsia="方正仿宋简体" w:cs="Times New Roman"/>
          <w:b/>
          <w:color w:val="auto"/>
          <w:sz w:val="32"/>
          <w:szCs w:val="32"/>
          <w:lang w:val="en-US" w:eastAsia="zh-CN" w:bidi="ar-SA"/>
        </w:rPr>
        <w:t>“</w:t>
      </w:r>
      <w:r>
        <w:rPr>
          <w:rFonts w:hint="default" w:ascii="Times New Roman" w:hAnsi="Times New Roman" w:eastAsia="方正仿宋简体" w:cs="Times New Roman"/>
          <w:b/>
          <w:color w:val="auto"/>
          <w:sz w:val="32"/>
          <w:szCs w:val="32"/>
          <w:lang w:val="en-US" w:eastAsia="zh-CN" w:bidi="ar-SA"/>
        </w:rPr>
        <w:t>济宁太白湖新区管理委员会</w:t>
      </w:r>
      <w:r>
        <w:rPr>
          <w:rFonts w:hint="eastAsia" w:ascii="Times New Roman" w:hAnsi="Times New Roman" w:eastAsia="方正仿宋简体" w:cs="Times New Roman"/>
          <w:b/>
          <w:color w:val="auto"/>
          <w:sz w:val="32"/>
          <w:szCs w:val="32"/>
          <w:lang w:val="en-US" w:eastAsia="zh-CN" w:bidi="ar-SA"/>
        </w:rPr>
        <w:t>”</w:t>
      </w:r>
      <w:r>
        <w:rPr>
          <w:rFonts w:hint="default" w:ascii="Times New Roman" w:hAnsi="Times New Roman" w:eastAsia="方正仿宋简体" w:cs="Times New Roman"/>
          <w:b/>
          <w:color w:val="auto"/>
          <w:sz w:val="32"/>
          <w:szCs w:val="32"/>
          <w:lang w:val="en-US" w:eastAsia="zh-CN" w:bidi="ar-SA"/>
        </w:rPr>
        <w:t>门户网站（http://bhdjq.jining.gov.cn）查阅或下载。如对本报告有疑问，请与济宁北湖省级旅游度假区社会事务</w:t>
      </w:r>
      <w:r>
        <w:rPr>
          <w:rFonts w:hint="default" w:ascii="Times New Roman" w:hAnsi="Times New Roman" w:eastAsia="方正仿宋简体" w:cs="Times New Roman"/>
          <w:b/>
          <w:color w:val="000000"/>
          <w:sz w:val="32"/>
          <w:szCs w:val="32"/>
          <w:lang w:val="en-US" w:eastAsia="zh-CN" w:bidi="ar-SA"/>
        </w:rPr>
        <w:t>综合服务中心农业农村事务部联系（地址：太白湖新区新城发展大厦A座1220，联系电话：0537-3237258）。</w:t>
      </w:r>
    </w:p>
    <w:p w14:paraId="5FE60D76">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hint="default" w:ascii="Times New Roman" w:hAnsi="Times New Roman" w:eastAsia="方正黑体简体" w:cs="Times New Roman"/>
          <w:b/>
          <w:sz w:val="32"/>
          <w:szCs w:val="32"/>
          <w:lang w:val="en-US" w:eastAsia="zh-CN"/>
        </w:rPr>
      </w:pPr>
      <w:r>
        <w:rPr>
          <w:rFonts w:hint="default" w:ascii="Times New Roman" w:hAnsi="Times New Roman" w:eastAsia="方正黑体简体" w:cs="Times New Roman"/>
          <w:b/>
          <w:sz w:val="32"/>
          <w:szCs w:val="32"/>
          <w:lang w:val="en-US" w:eastAsia="zh-CN"/>
        </w:rPr>
        <w:t>一、总体情况</w:t>
      </w:r>
    </w:p>
    <w:p w14:paraId="0861765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000000"/>
          <w:sz w:val="32"/>
          <w:szCs w:val="32"/>
          <w:lang w:val="en-US" w:eastAsia="zh-CN" w:bidi="ar-SA"/>
        </w:rPr>
      </w:pPr>
      <w:r>
        <w:rPr>
          <w:rFonts w:hint="default" w:ascii="Times New Roman" w:hAnsi="Times New Roman" w:eastAsia="方正仿宋简体" w:cs="Times New Roman"/>
          <w:b/>
          <w:color w:val="000000"/>
          <w:sz w:val="32"/>
          <w:szCs w:val="32"/>
          <w:lang w:val="en-US" w:eastAsia="zh-CN" w:bidi="ar-SA"/>
        </w:rPr>
        <w:t>今年以来，我单位在区党工委、管委会和市农业农村局的坚强领导下，深入落实习近平总书记对山东工作的重要指示要求，认真落实党中央、国务院关于全面推进政务公开工作的决策部署，准确把握新时代政务公开新形势、新要求，坚持人民至上，更好发挥以公开促规范、促落实、促服务作用，完善各项公开制度和工作机制，不断扩大公开范围，细化公开内容，及时准确公开信息，做到依法、全面、准确、及时公开。</w:t>
      </w:r>
    </w:p>
    <w:p w14:paraId="3A23B93D">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楷体简体" w:cs="Times New Roman"/>
          <w:b/>
          <w:bCs/>
          <w:sz w:val="32"/>
          <w:szCs w:val="32"/>
          <w:lang w:val="en-US" w:eastAsia="zh-CN"/>
        </w:rPr>
      </w:pPr>
      <w:r>
        <w:rPr>
          <w:rFonts w:hint="default" w:ascii="Times New Roman" w:hAnsi="Times New Roman" w:eastAsia="方正楷体简体" w:cs="Times New Roman"/>
          <w:b/>
          <w:bCs/>
          <w:sz w:val="32"/>
          <w:szCs w:val="32"/>
          <w:lang w:val="en-US" w:eastAsia="zh-CN"/>
        </w:rPr>
        <w:t>（一）主动公开情况</w:t>
      </w:r>
    </w:p>
    <w:p w14:paraId="11EC436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简体" w:cs="Times New Roman"/>
          <w:b/>
          <w:color w:val="000000"/>
          <w:sz w:val="32"/>
          <w:szCs w:val="32"/>
          <w:lang w:val="en-US" w:eastAsia="zh-CN" w:bidi="ar-SA"/>
        </w:rPr>
      </w:pPr>
      <w:r>
        <w:rPr>
          <w:rFonts w:hint="default" w:ascii="Times New Roman" w:hAnsi="Times New Roman" w:eastAsia="方正仿宋简体" w:cs="Times New Roman"/>
          <w:b/>
          <w:color w:val="000000"/>
          <w:sz w:val="32"/>
          <w:szCs w:val="32"/>
          <w:lang w:val="en-US" w:eastAsia="zh-CN" w:bidi="ar-SA"/>
        </w:rPr>
        <w:t>我单位在太白湖新区管委会网站主动公开信息共</w:t>
      </w:r>
      <w:r>
        <w:rPr>
          <w:rFonts w:hint="eastAsia" w:ascii="Times New Roman" w:hAnsi="Times New Roman" w:eastAsia="方正仿宋简体" w:cs="Times New Roman"/>
          <w:b/>
          <w:color w:val="000000"/>
          <w:sz w:val="32"/>
          <w:szCs w:val="32"/>
          <w:lang w:val="en-US" w:eastAsia="zh-CN" w:bidi="ar-SA"/>
        </w:rPr>
        <w:t>38</w:t>
      </w:r>
      <w:r>
        <w:rPr>
          <w:rFonts w:hint="default" w:ascii="Times New Roman" w:hAnsi="Times New Roman" w:eastAsia="方正仿宋简体" w:cs="Times New Roman"/>
          <w:b/>
          <w:color w:val="000000"/>
          <w:sz w:val="32"/>
          <w:szCs w:val="32"/>
          <w:lang w:val="en-US" w:eastAsia="zh-CN" w:bidi="ar-SA"/>
        </w:rPr>
        <w:t>条，其中财政预决算4条，</w:t>
      </w:r>
      <w:r>
        <w:rPr>
          <w:rFonts w:hint="eastAsia" w:ascii="Times New Roman" w:hAnsi="Times New Roman" w:eastAsia="方正仿宋简体" w:cs="Times New Roman"/>
          <w:b/>
          <w:color w:val="000000"/>
          <w:sz w:val="32"/>
          <w:szCs w:val="32"/>
          <w:lang w:val="en-US" w:eastAsia="zh-CN" w:bidi="ar-SA"/>
        </w:rPr>
        <w:t>乡村振兴领域信息公开14</w:t>
      </w:r>
      <w:r>
        <w:rPr>
          <w:rFonts w:hint="default" w:ascii="Times New Roman" w:hAnsi="Times New Roman" w:eastAsia="方正仿宋简体" w:cs="Times New Roman"/>
          <w:b/>
          <w:color w:val="000000"/>
          <w:sz w:val="32"/>
          <w:szCs w:val="32"/>
          <w:lang w:val="en-US" w:eastAsia="zh-CN" w:bidi="ar-SA"/>
        </w:rPr>
        <w:t>条，</w:t>
      </w:r>
      <w:r>
        <w:rPr>
          <w:rFonts w:hint="eastAsia" w:ascii="Times New Roman" w:hAnsi="Times New Roman" w:eastAsia="方正仿宋简体" w:cs="Times New Roman"/>
          <w:b/>
          <w:color w:val="000000"/>
          <w:sz w:val="32"/>
          <w:szCs w:val="32"/>
          <w:lang w:val="en-US" w:eastAsia="zh-CN" w:bidi="ar-SA"/>
        </w:rPr>
        <w:t>资金项目公告公示3条，“</w:t>
      </w:r>
      <w:r>
        <w:rPr>
          <w:rFonts w:hint="default" w:ascii="Times New Roman" w:hAnsi="Times New Roman" w:eastAsia="方正仿宋简体" w:cs="Times New Roman"/>
          <w:b/>
          <w:color w:val="000000"/>
          <w:sz w:val="32"/>
          <w:szCs w:val="32"/>
          <w:lang w:val="en-US" w:eastAsia="zh-CN" w:bidi="ar-SA"/>
        </w:rPr>
        <w:t>双随机、一公开</w:t>
      </w:r>
      <w:r>
        <w:rPr>
          <w:rFonts w:hint="eastAsia" w:ascii="Times New Roman" w:hAnsi="Times New Roman" w:eastAsia="方正仿宋简体" w:cs="Times New Roman"/>
          <w:b/>
          <w:color w:val="000000"/>
          <w:sz w:val="32"/>
          <w:szCs w:val="32"/>
          <w:lang w:val="en-US" w:eastAsia="zh-CN" w:bidi="ar-SA"/>
        </w:rPr>
        <w:t>”</w:t>
      </w:r>
      <w:r>
        <w:rPr>
          <w:rFonts w:hint="default" w:ascii="Times New Roman" w:hAnsi="Times New Roman" w:eastAsia="方正仿宋简体" w:cs="Times New Roman"/>
          <w:b/>
          <w:color w:val="000000"/>
          <w:sz w:val="32"/>
          <w:szCs w:val="32"/>
          <w:lang w:val="en-US" w:eastAsia="zh-CN" w:bidi="ar-SA"/>
        </w:rPr>
        <w:t>监管和农产品质量监管</w:t>
      </w:r>
      <w:r>
        <w:rPr>
          <w:rFonts w:hint="eastAsia" w:ascii="Times New Roman" w:hAnsi="Times New Roman" w:eastAsia="方正仿宋简体" w:cs="Times New Roman"/>
          <w:b/>
          <w:color w:val="000000"/>
          <w:sz w:val="32"/>
          <w:szCs w:val="32"/>
          <w:lang w:val="en-US" w:eastAsia="zh-CN" w:bidi="ar-SA"/>
        </w:rPr>
        <w:t>信息公开</w:t>
      </w:r>
      <w:r>
        <w:rPr>
          <w:rFonts w:hint="default" w:ascii="Times New Roman" w:hAnsi="Times New Roman" w:eastAsia="方正仿宋简体" w:cs="Times New Roman"/>
          <w:b/>
          <w:color w:val="000000"/>
          <w:sz w:val="32"/>
          <w:szCs w:val="32"/>
          <w:lang w:val="en-US" w:eastAsia="zh-CN" w:bidi="ar-SA"/>
        </w:rPr>
        <w:t>12条，涉农补贴</w:t>
      </w:r>
      <w:r>
        <w:rPr>
          <w:rFonts w:hint="eastAsia" w:ascii="Times New Roman" w:hAnsi="Times New Roman" w:eastAsia="方正仿宋简体" w:cs="Times New Roman"/>
          <w:b/>
          <w:color w:val="000000"/>
          <w:sz w:val="32"/>
          <w:szCs w:val="32"/>
          <w:lang w:val="en-US" w:eastAsia="zh-CN" w:bidi="ar-SA"/>
        </w:rPr>
        <w:t>信息公开5</w:t>
      </w:r>
      <w:r>
        <w:rPr>
          <w:rFonts w:hint="default" w:ascii="Times New Roman" w:hAnsi="Times New Roman" w:eastAsia="方正仿宋简体" w:cs="Times New Roman"/>
          <w:b/>
          <w:color w:val="000000"/>
          <w:sz w:val="32"/>
          <w:szCs w:val="32"/>
          <w:lang w:val="en-US" w:eastAsia="zh-CN" w:bidi="ar-SA"/>
        </w:rPr>
        <w:t>条。</w:t>
      </w:r>
    </w:p>
    <w:p w14:paraId="4DE5631E">
      <w:pPr>
        <w:pStyle w:val="7"/>
        <w:jc w:val="both"/>
        <w:rPr>
          <w:rFonts w:hint="default" w:ascii="Times New Roman" w:hAnsi="Times New Roman" w:cs="Times New Roman"/>
          <w:lang w:val="en-US" w:eastAsia="zh-CN"/>
        </w:rPr>
      </w:pPr>
    </w:p>
    <w:p w14:paraId="52717423">
      <w:pPr>
        <w:pStyle w:val="7"/>
        <w:jc w:val="center"/>
        <w:rPr>
          <w:rFonts w:hint="default" w:ascii="Times New Roman" w:hAnsi="Times New Roman" w:cs="Times New Roman"/>
          <w:lang w:val="en-US"/>
        </w:rPr>
      </w:pPr>
      <w:r>
        <w:rPr>
          <w:rFonts w:hint="default" w:ascii="Times New Roman" w:hAnsi="Times New Roman" w:cs="Times New Roman"/>
          <w:lang w:val="en-US" w:eastAsia="zh-CN"/>
        </w:rPr>
        <w:drawing>
          <wp:inline distT="0" distB="0" distL="114300" distR="114300">
            <wp:extent cx="4874895" cy="3362325"/>
            <wp:effectExtent l="4445" t="4445" r="16510" b="62230"/>
            <wp:docPr id="8" name="图表 8" descr="7b0a202020202263686172745265734964223a202232303437303930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24BA0E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楷体简体" w:cs="Times New Roman"/>
          <w:b/>
          <w:bCs/>
          <w:sz w:val="32"/>
          <w:szCs w:val="32"/>
          <w:lang w:val="en-US" w:eastAsia="zh-CN"/>
        </w:rPr>
      </w:pPr>
    </w:p>
    <w:p w14:paraId="0F936C7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楷体简体" w:cs="Times New Roman"/>
          <w:b/>
          <w:bCs/>
          <w:sz w:val="32"/>
          <w:szCs w:val="32"/>
          <w:lang w:val="en-US" w:eastAsia="zh-CN"/>
        </w:rPr>
      </w:pPr>
      <w:r>
        <w:rPr>
          <w:rFonts w:hint="default" w:ascii="Times New Roman" w:hAnsi="Times New Roman" w:eastAsia="方正楷体简体" w:cs="Times New Roman"/>
          <w:b/>
          <w:bCs/>
          <w:sz w:val="32"/>
          <w:szCs w:val="32"/>
          <w:lang w:val="en-US" w:eastAsia="zh-CN"/>
        </w:rPr>
        <w:t>（二）依申请公开情况</w:t>
      </w:r>
    </w:p>
    <w:p w14:paraId="34628B2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方正仿宋简体" w:cs="Times New Roman"/>
          <w:b/>
          <w:color w:val="000000"/>
          <w:sz w:val="32"/>
          <w:szCs w:val="32"/>
          <w:lang w:val="en-US" w:eastAsia="zh-CN" w:bidi="ar-SA"/>
        </w:rPr>
        <w:t>2025年，我单位收到政府信息公开申请1项</w:t>
      </w:r>
      <w:r>
        <w:rPr>
          <w:rFonts w:hint="eastAsia" w:ascii="Times New Roman" w:hAnsi="Times New Roman" w:eastAsia="方正仿宋简体" w:cs="Times New Roman"/>
          <w:b/>
          <w:color w:val="000000"/>
          <w:sz w:val="32"/>
          <w:szCs w:val="32"/>
          <w:lang w:val="en-US" w:eastAsia="zh-CN" w:bidi="ar-SA"/>
        </w:rPr>
        <w:t>，</w:t>
      </w:r>
      <w:r>
        <w:rPr>
          <w:rFonts w:hint="default" w:ascii="Times New Roman" w:hAnsi="Times New Roman" w:eastAsia="方正仿宋简体" w:cs="Times New Roman"/>
          <w:b/>
          <w:color w:val="000000"/>
          <w:sz w:val="32"/>
          <w:szCs w:val="32"/>
          <w:lang w:val="en-US" w:eastAsia="zh-CN" w:bidi="ar-SA"/>
        </w:rPr>
        <w:t>没有上年结转办理的政府信息公开申请。政府信息公开申请涉及内容为我区出台的某实施方案的具体内容，已通过电子邮箱的方式进行处理答复。不涉及因政府信息公开引发的行政复议、行政诉讼案件。</w:t>
      </w:r>
    </w:p>
    <w:p w14:paraId="68F6898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楷体简体" w:cs="Times New Roman"/>
          <w:b/>
          <w:bCs/>
          <w:sz w:val="32"/>
          <w:szCs w:val="32"/>
          <w:lang w:val="en-US" w:eastAsia="zh-CN"/>
        </w:rPr>
      </w:pPr>
      <w:r>
        <w:rPr>
          <w:rFonts w:hint="default" w:ascii="Times New Roman" w:hAnsi="Times New Roman" w:eastAsia="方正楷体简体" w:cs="Times New Roman"/>
          <w:b/>
          <w:bCs/>
          <w:sz w:val="32"/>
          <w:szCs w:val="32"/>
          <w:lang w:val="en-US" w:eastAsia="zh-CN"/>
        </w:rPr>
        <w:t>（三）政府信息管理情况</w:t>
      </w:r>
    </w:p>
    <w:p w14:paraId="5BEB8BF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000000"/>
          <w:sz w:val="32"/>
          <w:szCs w:val="32"/>
          <w:lang w:val="en-US" w:eastAsia="zh-CN" w:bidi="ar-SA"/>
        </w:rPr>
      </w:pPr>
      <w:r>
        <w:rPr>
          <w:rFonts w:hint="default" w:ascii="Times New Roman" w:hAnsi="Times New Roman" w:eastAsia="方正仿宋简体" w:cs="Times New Roman"/>
          <w:b/>
          <w:color w:val="000000"/>
          <w:sz w:val="32"/>
          <w:szCs w:val="32"/>
          <w:lang w:val="en-US" w:eastAsia="zh-CN" w:bidi="ar-SA"/>
        </w:rPr>
        <w:t>一是落实好政府信息公开责任。我单位严格按照国家、省、市关于政府信息公开的政策及条例要求，完善本单位政务公开工作机制，不折不扣落实好政务公开责任。二是主动收集，规范审查。我单位严格执行信息发布审查制度，明确一切需公开的政府信息，均填写《政府信息公开审查表》进行发布前审查，由科室负责人、分管领导和主要领导逐一审核把关，加强信息发布的主动性、针对性、时效性、权威性、安全性，及时、全面、准确地主动公开各类政府信息。三是强化监督保障。我单位明确政府信息公开责任追究办法，按照</w:t>
      </w:r>
      <w:r>
        <w:rPr>
          <w:rFonts w:hint="eastAsia" w:ascii="Times New Roman" w:hAnsi="Times New Roman" w:eastAsia="方正仿宋简体" w:cs="Times New Roman"/>
          <w:b/>
          <w:color w:val="000000"/>
          <w:sz w:val="32"/>
          <w:szCs w:val="32"/>
          <w:lang w:val="en-US" w:eastAsia="zh-CN" w:bidi="ar-SA"/>
        </w:rPr>
        <w:t>“</w:t>
      </w:r>
      <w:r>
        <w:rPr>
          <w:rFonts w:hint="default" w:ascii="Times New Roman" w:hAnsi="Times New Roman" w:eastAsia="方正仿宋简体" w:cs="Times New Roman"/>
          <w:b/>
          <w:color w:val="000000"/>
          <w:sz w:val="32"/>
          <w:szCs w:val="32"/>
          <w:lang w:val="en-US" w:eastAsia="zh-CN" w:bidi="ar-SA"/>
        </w:rPr>
        <w:t>谁提供，谁审核，谁负责</w:t>
      </w:r>
      <w:r>
        <w:rPr>
          <w:rFonts w:hint="eastAsia" w:ascii="Times New Roman" w:hAnsi="Times New Roman" w:eastAsia="方正仿宋简体" w:cs="Times New Roman"/>
          <w:b/>
          <w:color w:val="000000"/>
          <w:sz w:val="32"/>
          <w:szCs w:val="32"/>
          <w:lang w:val="en-US" w:eastAsia="zh-CN" w:bidi="ar-SA"/>
        </w:rPr>
        <w:t>”</w:t>
      </w:r>
      <w:r>
        <w:rPr>
          <w:rFonts w:hint="default" w:ascii="Times New Roman" w:hAnsi="Times New Roman" w:eastAsia="方正仿宋简体" w:cs="Times New Roman"/>
          <w:b/>
          <w:color w:val="000000"/>
          <w:sz w:val="32"/>
          <w:szCs w:val="32"/>
          <w:lang w:val="en-US" w:eastAsia="zh-CN" w:bidi="ar-SA"/>
        </w:rPr>
        <w:t>的原则，确保不公开涉密、敏感和错误信息；健全网络安全管理机制，加强常态化监管，确保门户网站平稳运行，确保不发生网络和数据安全事故。</w:t>
      </w:r>
    </w:p>
    <w:p w14:paraId="65B44250">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 xml:space="preserve">  </w:t>
      </w:r>
      <w:r>
        <w:rPr>
          <w:rFonts w:hint="default" w:ascii="Times New Roman" w:hAnsi="Times New Roman" w:eastAsia="方正楷体简体" w:cs="Times New Roman"/>
          <w:b/>
          <w:bCs/>
          <w:sz w:val="32"/>
          <w:szCs w:val="32"/>
          <w:lang w:val="en-US" w:eastAsia="zh-CN"/>
        </w:rPr>
        <w:t xml:space="preserve">  （四）政府信息公开平台建设情况</w:t>
      </w:r>
    </w:p>
    <w:p w14:paraId="4124380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000000"/>
          <w:sz w:val="32"/>
          <w:szCs w:val="32"/>
          <w:lang w:val="en-US" w:eastAsia="zh-CN" w:bidi="ar-SA"/>
        </w:rPr>
      </w:pPr>
      <w:r>
        <w:rPr>
          <w:rFonts w:hint="default" w:ascii="Times New Roman" w:hAnsi="Times New Roman" w:eastAsia="方正仿宋简体" w:cs="Times New Roman"/>
          <w:b/>
          <w:color w:val="000000"/>
          <w:sz w:val="32"/>
          <w:szCs w:val="32"/>
          <w:lang w:val="en-US" w:eastAsia="zh-CN" w:bidi="ar-SA"/>
        </w:rPr>
        <w:t>我单位以政府网站为主要发布阵地，按照要求及时更新政府信息主动公开目录、政府信息公开指南，完善市农业农村局法定信息公开专栏。积极发挥平台宣传作用，向社会发布巩固脱贫攻坚成果、涉农补贴、农产品质量监管等情况，解读惠农惠企政策，强化惠农惠企政策落实。</w:t>
      </w:r>
    </w:p>
    <w:p w14:paraId="557664A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楷体简体" w:cs="Times New Roman"/>
          <w:b/>
          <w:bCs/>
          <w:sz w:val="32"/>
          <w:szCs w:val="32"/>
          <w:lang w:val="en-US" w:eastAsia="zh-CN"/>
        </w:rPr>
      </w:pPr>
      <w:r>
        <w:rPr>
          <w:rFonts w:hint="default" w:ascii="Times New Roman" w:hAnsi="Times New Roman" w:eastAsia="方正楷体简体" w:cs="Times New Roman"/>
          <w:b/>
          <w:bCs/>
          <w:sz w:val="32"/>
          <w:szCs w:val="32"/>
          <w:lang w:eastAsia="zh-CN"/>
        </w:rPr>
        <w:t>（</w:t>
      </w:r>
      <w:r>
        <w:rPr>
          <w:rFonts w:hint="default" w:ascii="Times New Roman" w:hAnsi="Times New Roman" w:eastAsia="方正楷体简体" w:cs="Times New Roman"/>
          <w:b/>
          <w:bCs/>
          <w:sz w:val="32"/>
          <w:szCs w:val="32"/>
          <w:lang w:val="en-US" w:eastAsia="zh-CN"/>
        </w:rPr>
        <w:t>五</w:t>
      </w:r>
      <w:r>
        <w:rPr>
          <w:rFonts w:hint="default" w:ascii="Times New Roman" w:hAnsi="Times New Roman" w:eastAsia="方正楷体简体" w:cs="Times New Roman"/>
          <w:b/>
          <w:bCs/>
          <w:sz w:val="32"/>
          <w:szCs w:val="32"/>
          <w:lang w:eastAsia="zh-CN"/>
        </w:rPr>
        <w:t>）</w:t>
      </w:r>
      <w:r>
        <w:rPr>
          <w:rFonts w:hint="default" w:ascii="Times New Roman" w:hAnsi="Times New Roman" w:eastAsia="方正楷体简体" w:cs="Times New Roman"/>
          <w:b/>
          <w:bCs/>
          <w:sz w:val="32"/>
          <w:szCs w:val="32"/>
        </w:rPr>
        <w:t>监督保障</w:t>
      </w:r>
      <w:r>
        <w:rPr>
          <w:rFonts w:hint="default" w:ascii="Times New Roman" w:hAnsi="Times New Roman" w:eastAsia="方正楷体简体" w:cs="Times New Roman"/>
          <w:b/>
          <w:bCs/>
          <w:sz w:val="32"/>
          <w:szCs w:val="32"/>
          <w:lang w:val="en-US" w:eastAsia="zh-CN"/>
        </w:rPr>
        <w:t>情况</w:t>
      </w:r>
    </w:p>
    <w:p w14:paraId="107F9D3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000000"/>
          <w:sz w:val="32"/>
          <w:szCs w:val="32"/>
          <w:lang w:val="en-US" w:eastAsia="zh-CN" w:bidi="ar-SA"/>
        </w:rPr>
      </w:pPr>
      <w:r>
        <w:rPr>
          <w:rFonts w:hint="default" w:ascii="Times New Roman" w:hAnsi="Times New Roman" w:eastAsia="方正仿宋简体" w:cs="Times New Roman"/>
          <w:b/>
          <w:color w:val="000000"/>
          <w:sz w:val="32"/>
          <w:szCs w:val="32"/>
          <w:lang w:val="en-US" w:eastAsia="zh-CN" w:bidi="ar-SA"/>
        </w:rPr>
        <w:t>我单位高度重视政务公开和政府信息公开工作，着力补短板、强弱项、建机制，全方位提升农业信息公开水平。严格落实政务公开标准化、规范化要求，依法及时公开各种政府信息，完善信息公开程序，严格执行信息发布审批制度，对公开内容层层把关审核，做到公开内容准确无误。202</w:t>
      </w:r>
      <w:r>
        <w:rPr>
          <w:rFonts w:hint="eastAsia" w:ascii="Times New Roman" w:hAnsi="Times New Roman" w:eastAsia="方正仿宋简体" w:cs="Times New Roman"/>
          <w:b/>
          <w:color w:val="000000"/>
          <w:sz w:val="32"/>
          <w:szCs w:val="32"/>
          <w:lang w:val="en-US" w:eastAsia="zh-CN" w:bidi="ar-SA"/>
        </w:rPr>
        <w:t>5</w:t>
      </w:r>
      <w:r>
        <w:rPr>
          <w:rFonts w:hint="default" w:ascii="Times New Roman" w:hAnsi="Times New Roman" w:eastAsia="方正仿宋简体" w:cs="Times New Roman"/>
          <w:b/>
          <w:color w:val="000000"/>
          <w:sz w:val="32"/>
          <w:szCs w:val="32"/>
          <w:lang w:val="en-US" w:eastAsia="zh-CN" w:bidi="ar-SA"/>
        </w:rPr>
        <w:t>年度，政务公开工作未发生责任追究情况。</w:t>
      </w:r>
    </w:p>
    <w:p w14:paraId="169FF18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textAlignment w:val="auto"/>
        <w:rPr>
          <w:rFonts w:hint="eastAsia" w:ascii="Times New Roman" w:hAnsi="Times New Roman" w:eastAsia="方正黑体简体" w:cs="Times New Roman"/>
          <w:b/>
          <w:sz w:val="32"/>
          <w:szCs w:val="32"/>
          <w:lang w:val="en-US" w:eastAsia="zh-CN"/>
        </w:rPr>
      </w:pPr>
      <w:r>
        <w:rPr>
          <w:rFonts w:hint="eastAsia" w:ascii="Times New Roman" w:hAnsi="Times New Roman" w:eastAsia="方正黑体简体" w:cs="Times New Roman"/>
          <w:b/>
          <w:kern w:val="2"/>
          <w:sz w:val="32"/>
          <w:szCs w:val="32"/>
          <w:lang w:val="en-US" w:eastAsia="zh-CN" w:bidi="ar-SA"/>
        </w:rPr>
        <w:t>二、</w:t>
      </w:r>
      <w:r>
        <w:rPr>
          <w:rFonts w:hint="default" w:ascii="Times New Roman" w:hAnsi="Times New Roman" w:eastAsia="方正黑体简体" w:cs="Times New Roman"/>
          <w:b/>
          <w:sz w:val="32"/>
          <w:szCs w:val="32"/>
        </w:rPr>
        <w:t>主动公开政府信息情况</w:t>
      </w:r>
    </w:p>
    <w:tbl>
      <w:tblPr>
        <w:tblStyle w:val="9"/>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14:paraId="23B6C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0E72F3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第二十条第（一）项</w:t>
            </w:r>
          </w:p>
        </w:tc>
      </w:tr>
      <w:tr w14:paraId="37470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5B90B6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171D1C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161000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0D7956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现行有效件数</w:t>
            </w:r>
          </w:p>
        </w:tc>
      </w:tr>
      <w:tr w14:paraId="5EFE1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46FC68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01D5D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宋体" w:hAnsi="宋体" w:eastAsia="宋体" w:cs="宋体"/>
                <w:b/>
                <w:bCs w:val="0"/>
                <w:color w:val="auto"/>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3BF10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宋体" w:hAnsi="宋体" w:eastAsia="宋体" w:cs="宋体"/>
                <w:b/>
                <w:bCs w:val="0"/>
                <w:color w:val="auto"/>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06F633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Calibri" w:hAnsi="Calibri" w:eastAsia="宋体" w:cs="Calibri"/>
                <w:b/>
                <w:bCs w:val="0"/>
                <w:color w:val="auto"/>
                <w:kern w:val="0"/>
                <w:sz w:val="21"/>
                <w:szCs w:val="21"/>
                <w:lang w:val="en-US" w:eastAsia="zh-CN" w:bidi="ar"/>
              </w:rPr>
              <w:t>0</w:t>
            </w:r>
          </w:p>
        </w:tc>
      </w:tr>
      <w:tr w14:paraId="17231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1FBE2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E785C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宋体" w:hAnsi="宋体" w:eastAsia="宋体" w:cs="宋体"/>
                <w:b/>
                <w:bCs w:val="0"/>
                <w:color w:val="auto"/>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78988E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宋体" w:hAnsi="宋体" w:eastAsia="宋体" w:cs="宋体"/>
                <w:b/>
                <w:bCs w:val="0"/>
                <w:color w:val="auto"/>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423B4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Calibri" w:hAnsi="Calibri" w:eastAsia="宋体" w:cs="Calibri"/>
                <w:b/>
                <w:bCs w:val="0"/>
                <w:color w:val="auto"/>
                <w:kern w:val="0"/>
                <w:sz w:val="21"/>
                <w:szCs w:val="21"/>
                <w:lang w:val="en-US" w:eastAsia="zh-CN" w:bidi="ar"/>
              </w:rPr>
              <w:t>0</w:t>
            </w:r>
          </w:p>
        </w:tc>
      </w:tr>
      <w:tr w14:paraId="6FF86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501828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第二十条第（五）项</w:t>
            </w:r>
          </w:p>
        </w:tc>
      </w:tr>
      <w:tr w14:paraId="4A08F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4BFBAC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30C809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本年处理决定数量</w:t>
            </w:r>
          </w:p>
        </w:tc>
      </w:tr>
      <w:tr w14:paraId="341F6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79847E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748FAF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宋体" w:hAnsi="宋体" w:eastAsia="宋体" w:cs="宋体"/>
                <w:b/>
                <w:bCs w:val="0"/>
                <w:color w:val="auto"/>
                <w:kern w:val="0"/>
                <w:sz w:val="20"/>
                <w:szCs w:val="20"/>
                <w:lang w:val="en-US" w:eastAsia="zh-CN" w:bidi="ar"/>
              </w:rPr>
              <w:t>0</w:t>
            </w:r>
          </w:p>
        </w:tc>
      </w:tr>
      <w:tr w14:paraId="46B4B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267FFE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第二十条第（六）项</w:t>
            </w:r>
          </w:p>
        </w:tc>
      </w:tr>
      <w:tr w14:paraId="7BA7E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20F52D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5C492F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本年处理决定数量</w:t>
            </w:r>
          </w:p>
        </w:tc>
      </w:tr>
      <w:tr w14:paraId="506B9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5543F9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3C106F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宋体" w:hAnsi="宋体" w:eastAsia="宋体" w:cs="宋体"/>
                <w:b/>
                <w:bCs w:val="0"/>
                <w:color w:val="auto"/>
                <w:kern w:val="0"/>
                <w:sz w:val="20"/>
                <w:szCs w:val="20"/>
                <w:lang w:val="en-US" w:eastAsia="zh-CN" w:bidi="ar"/>
              </w:rPr>
              <w:t>0</w:t>
            </w:r>
          </w:p>
        </w:tc>
      </w:tr>
      <w:tr w14:paraId="72D85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8729A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0B4467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宋体" w:hAnsi="宋体" w:eastAsia="宋体" w:cs="宋体"/>
                <w:b/>
                <w:bCs w:val="0"/>
                <w:color w:val="auto"/>
                <w:kern w:val="0"/>
                <w:sz w:val="20"/>
                <w:szCs w:val="20"/>
                <w:lang w:val="en-US" w:eastAsia="zh-CN" w:bidi="ar"/>
              </w:rPr>
              <w:t>0</w:t>
            </w:r>
          </w:p>
        </w:tc>
      </w:tr>
      <w:tr w14:paraId="1B2D4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6EF4EF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第二十条第（八）项</w:t>
            </w:r>
          </w:p>
        </w:tc>
      </w:tr>
      <w:tr w14:paraId="18DD7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725F54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18CB58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本年收费金额（单位：万元）</w:t>
            </w:r>
          </w:p>
        </w:tc>
      </w:tr>
      <w:tr w14:paraId="674C9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4CD9FF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6C8C688E">
            <w:pPr>
              <w:jc w:val="center"/>
              <w:rPr>
                <w:rFonts w:hint="eastAsia" w:ascii="宋体" w:eastAsiaTheme="minorEastAsia"/>
                <w:b/>
                <w:bCs w:val="0"/>
                <w:color w:val="auto"/>
                <w:sz w:val="24"/>
                <w:szCs w:val="24"/>
                <w:lang w:val="en-US" w:eastAsia="zh-CN"/>
              </w:rPr>
            </w:pPr>
            <w:r>
              <w:rPr>
                <w:rFonts w:hint="eastAsia" w:ascii="宋体" w:hAnsi="宋体" w:eastAsia="宋体" w:cs="宋体"/>
                <w:b/>
                <w:bCs w:val="0"/>
                <w:color w:val="auto"/>
                <w:kern w:val="0"/>
                <w:sz w:val="20"/>
                <w:szCs w:val="20"/>
                <w:lang w:val="en-US" w:eastAsia="zh-CN" w:bidi="ar"/>
              </w:rPr>
              <w:t>0</w:t>
            </w:r>
          </w:p>
        </w:tc>
      </w:tr>
    </w:tbl>
    <w:p w14:paraId="3192E4FB">
      <w:pPr>
        <w:pStyle w:val="7"/>
        <w:numPr>
          <w:ilvl w:val="0"/>
          <w:numId w:val="0"/>
        </w:numPr>
        <w:rPr>
          <w:rFonts w:hint="default" w:ascii="Times New Roman" w:hAnsi="Times New Roman" w:cs="Times New Roman"/>
        </w:rPr>
      </w:pPr>
    </w:p>
    <w:p w14:paraId="3D03A802">
      <w:pPr>
        <w:rPr>
          <w:rFonts w:hint="default" w:ascii="Times New Roman" w:hAnsi="Times New Roman" w:cs="Times New Roman"/>
        </w:rPr>
      </w:pPr>
    </w:p>
    <w:p w14:paraId="4F39CC89">
      <w:pPr>
        <w:rPr>
          <w:rFonts w:hint="default" w:ascii="Times New Roman" w:hAnsi="Times New Roman" w:cs="Times New Roman"/>
        </w:rPr>
      </w:pPr>
    </w:p>
    <w:p w14:paraId="3D381B0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方正黑体简体" w:cs="Times New Roman"/>
          <w:b/>
          <w:sz w:val="32"/>
          <w:szCs w:val="32"/>
        </w:rPr>
      </w:pPr>
      <w:r>
        <w:rPr>
          <w:rFonts w:hint="eastAsia" w:ascii="Times New Roman" w:hAnsi="Times New Roman" w:eastAsia="方正黑体简体" w:cs="Times New Roman"/>
          <w:b/>
          <w:kern w:val="2"/>
          <w:sz w:val="32"/>
          <w:szCs w:val="32"/>
          <w:lang w:val="en-US" w:eastAsia="zh-CN" w:bidi="ar-SA"/>
        </w:rPr>
        <w:t>三、</w:t>
      </w:r>
      <w:r>
        <w:rPr>
          <w:rFonts w:hint="default" w:ascii="Times New Roman" w:hAnsi="Times New Roman" w:eastAsia="方正黑体简体" w:cs="Times New Roman"/>
          <w:b/>
          <w:sz w:val="32"/>
          <w:szCs w:val="32"/>
        </w:rPr>
        <w:t>收到和处理政府信息公开申请情况</w:t>
      </w:r>
    </w:p>
    <w:tbl>
      <w:tblPr>
        <w:tblStyle w:val="9"/>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59DBE4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54C28C1C">
            <w:pPr>
              <w:widowControl/>
              <w:jc w:val="left"/>
              <w:rPr>
                <w:rFonts w:hint="default" w:ascii="Times New Roman" w:hAnsi="Times New Roman" w:eastAsia="楷体_GB2312" w:cs="Times New Roman"/>
                <w:b/>
                <w:bCs/>
                <w:kern w:val="0"/>
                <w:sz w:val="20"/>
                <w:szCs w:val="20"/>
              </w:rPr>
            </w:pPr>
            <w:r>
              <w:rPr>
                <w:rFonts w:hint="default" w:ascii="Times New Roman" w:hAnsi="Times New Roman" w:eastAsia="楷体_GB2312" w:cs="Times New Roman"/>
                <w:b/>
                <w:bCs/>
                <w:kern w:val="0"/>
                <w:sz w:val="20"/>
                <w:szCs w:val="20"/>
              </w:rPr>
              <w:t>（本列数据的勾稽关系为：第一项加第二项之和，</w:t>
            </w:r>
          </w:p>
          <w:p w14:paraId="2E3B5A12">
            <w:pPr>
              <w:widowControl/>
              <w:jc w:val="left"/>
              <w:rPr>
                <w:rFonts w:hint="default" w:ascii="Times New Roman" w:hAnsi="Times New Roman" w:eastAsia="仿宋_GB2312" w:cs="Times New Roman"/>
                <w:szCs w:val="21"/>
              </w:rPr>
            </w:pPr>
            <w:r>
              <w:rPr>
                <w:rFonts w:hint="default" w:ascii="Times New Roman" w:hAnsi="Times New Roman" w:eastAsia="楷体_GB2312" w:cs="Times New Roman"/>
                <w:b/>
                <w:bCs/>
                <w:kern w:val="0"/>
                <w:sz w:val="20"/>
                <w:szCs w:val="20"/>
              </w:rPr>
              <w:t>等于第三项加第四项之和）</w:t>
            </w:r>
          </w:p>
        </w:tc>
        <w:tc>
          <w:tcPr>
            <w:tcW w:w="4820" w:type="dxa"/>
            <w:gridSpan w:val="7"/>
            <w:shd w:val="clear" w:color="auto" w:fill="auto"/>
            <w:tcMar>
              <w:left w:w="108" w:type="dxa"/>
              <w:right w:w="108" w:type="dxa"/>
            </w:tcMar>
            <w:vAlign w:val="center"/>
          </w:tcPr>
          <w:p w14:paraId="65029937">
            <w:pPr>
              <w:widowControl/>
              <w:spacing w:line="320" w:lineRule="exact"/>
              <w:jc w:val="center"/>
              <w:rPr>
                <w:rFonts w:hint="default" w:ascii="Times New Roman" w:hAnsi="Times New Roman" w:eastAsia="宋体" w:cs="Times New Roman"/>
                <w:b/>
                <w:bCs/>
                <w:sz w:val="20"/>
                <w:szCs w:val="20"/>
              </w:rPr>
            </w:pPr>
            <w:r>
              <w:rPr>
                <w:rFonts w:hint="default" w:ascii="Times New Roman" w:hAnsi="Times New Roman" w:eastAsia="宋体" w:cs="Times New Roman"/>
                <w:b/>
                <w:bCs/>
                <w:kern w:val="0"/>
                <w:sz w:val="20"/>
                <w:szCs w:val="20"/>
              </w:rPr>
              <w:t>申请人情况</w:t>
            </w:r>
          </w:p>
        </w:tc>
      </w:tr>
      <w:tr w14:paraId="66A351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06005BB4">
            <w:pPr>
              <w:jc w:val="center"/>
              <w:rPr>
                <w:rFonts w:hint="default" w:ascii="Times New Roman" w:hAnsi="Times New Roman" w:eastAsia="仿宋_GB2312" w:cs="Times New Roman"/>
                <w:szCs w:val="21"/>
              </w:rPr>
            </w:pPr>
          </w:p>
        </w:tc>
        <w:tc>
          <w:tcPr>
            <w:tcW w:w="829" w:type="dxa"/>
            <w:vMerge w:val="restart"/>
            <w:shd w:val="clear" w:color="auto" w:fill="auto"/>
            <w:tcMar>
              <w:left w:w="108" w:type="dxa"/>
              <w:right w:w="108" w:type="dxa"/>
            </w:tcMar>
            <w:vAlign w:val="center"/>
          </w:tcPr>
          <w:p w14:paraId="0D19DBF2">
            <w:pPr>
              <w:widowControl/>
              <w:jc w:val="center"/>
              <w:rPr>
                <w:rFonts w:hint="default" w:ascii="Times New Roman" w:hAnsi="Times New Roman" w:eastAsia="宋体" w:cs="Times New Roman"/>
                <w:b/>
                <w:bCs/>
                <w:sz w:val="20"/>
                <w:szCs w:val="20"/>
              </w:rPr>
            </w:pPr>
            <w:r>
              <w:rPr>
                <w:rFonts w:hint="default" w:ascii="Times New Roman" w:hAnsi="Times New Roman" w:eastAsia="宋体" w:cs="Times New Roman"/>
                <w:b/>
                <w:bCs/>
                <w:kern w:val="0"/>
                <w:sz w:val="20"/>
                <w:szCs w:val="20"/>
              </w:rPr>
              <w:t>自然人</w:t>
            </w:r>
          </w:p>
        </w:tc>
        <w:tc>
          <w:tcPr>
            <w:tcW w:w="3140" w:type="dxa"/>
            <w:gridSpan w:val="5"/>
            <w:shd w:val="clear" w:color="auto" w:fill="auto"/>
            <w:tcMar>
              <w:left w:w="108" w:type="dxa"/>
              <w:right w:w="108" w:type="dxa"/>
            </w:tcMar>
            <w:vAlign w:val="center"/>
          </w:tcPr>
          <w:p w14:paraId="1F1E8963">
            <w:pPr>
              <w:widowControl/>
              <w:spacing w:line="320" w:lineRule="exact"/>
              <w:jc w:val="center"/>
              <w:rPr>
                <w:rFonts w:hint="default" w:ascii="Times New Roman" w:hAnsi="Times New Roman" w:eastAsia="宋体" w:cs="Times New Roman"/>
                <w:b/>
                <w:bCs/>
                <w:sz w:val="20"/>
                <w:szCs w:val="20"/>
              </w:rPr>
            </w:pPr>
            <w:r>
              <w:rPr>
                <w:rFonts w:hint="default" w:ascii="Times New Roman" w:hAnsi="Times New Roman" w:eastAsia="宋体" w:cs="Times New Roman"/>
                <w:b/>
                <w:bCs/>
                <w:kern w:val="0"/>
                <w:sz w:val="20"/>
                <w:szCs w:val="20"/>
              </w:rPr>
              <w:t>法人或其他组织</w:t>
            </w:r>
          </w:p>
        </w:tc>
        <w:tc>
          <w:tcPr>
            <w:tcW w:w="851" w:type="dxa"/>
            <w:vMerge w:val="restart"/>
            <w:shd w:val="clear" w:color="auto" w:fill="auto"/>
            <w:tcMar>
              <w:left w:w="108" w:type="dxa"/>
              <w:right w:w="108" w:type="dxa"/>
            </w:tcMar>
            <w:vAlign w:val="center"/>
          </w:tcPr>
          <w:p w14:paraId="207DE942">
            <w:pPr>
              <w:widowControl/>
              <w:jc w:val="center"/>
              <w:rPr>
                <w:rFonts w:hint="default" w:ascii="Times New Roman" w:hAnsi="Times New Roman" w:eastAsia="宋体" w:cs="Times New Roman"/>
                <w:b/>
                <w:bCs/>
                <w:sz w:val="20"/>
                <w:szCs w:val="20"/>
              </w:rPr>
            </w:pPr>
            <w:r>
              <w:rPr>
                <w:rFonts w:hint="default" w:ascii="Times New Roman" w:hAnsi="Times New Roman" w:eastAsia="宋体" w:cs="Times New Roman"/>
                <w:b/>
                <w:bCs/>
                <w:kern w:val="0"/>
                <w:sz w:val="20"/>
                <w:szCs w:val="20"/>
              </w:rPr>
              <w:t>总计</w:t>
            </w:r>
          </w:p>
        </w:tc>
      </w:tr>
      <w:tr w14:paraId="2B341E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3B601E6E">
            <w:pPr>
              <w:jc w:val="center"/>
              <w:rPr>
                <w:rFonts w:hint="default" w:ascii="Times New Roman" w:hAnsi="Times New Roman" w:eastAsia="仿宋_GB2312" w:cs="Times New Roman"/>
                <w:szCs w:val="21"/>
              </w:rPr>
            </w:pPr>
          </w:p>
        </w:tc>
        <w:tc>
          <w:tcPr>
            <w:tcW w:w="829" w:type="dxa"/>
            <w:vMerge w:val="continue"/>
            <w:shd w:val="clear" w:color="auto" w:fill="auto"/>
            <w:tcMar>
              <w:left w:w="108" w:type="dxa"/>
              <w:right w:w="108" w:type="dxa"/>
            </w:tcMar>
            <w:vAlign w:val="center"/>
          </w:tcPr>
          <w:p w14:paraId="2DD44EBC">
            <w:pPr>
              <w:jc w:val="center"/>
              <w:rPr>
                <w:rFonts w:hint="default" w:ascii="Times New Roman" w:hAnsi="Times New Roman" w:eastAsia="宋体" w:cs="Times New Roman"/>
                <w:b/>
                <w:bCs/>
                <w:sz w:val="20"/>
                <w:szCs w:val="20"/>
              </w:rPr>
            </w:pPr>
          </w:p>
        </w:tc>
        <w:tc>
          <w:tcPr>
            <w:tcW w:w="567" w:type="dxa"/>
            <w:shd w:val="clear" w:color="auto" w:fill="auto"/>
            <w:tcMar>
              <w:left w:w="108" w:type="dxa"/>
              <w:right w:w="108" w:type="dxa"/>
            </w:tcMar>
            <w:vAlign w:val="center"/>
          </w:tcPr>
          <w:p w14:paraId="445FEF6A">
            <w:pPr>
              <w:widowControl/>
              <w:spacing w:line="320" w:lineRule="exact"/>
              <w:ind w:left="-106" w:leftChars="-51" w:right="-107" w:rightChars="-51" w:hanging="1"/>
              <w:jc w:val="center"/>
              <w:rPr>
                <w:rFonts w:hint="default" w:ascii="Times New Roman" w:hAnsi="Times New Roman" w:eastAsia="宋体" w:cs="Times New Roman"/>
                <w:b/>
                <w:bCs/>
                <w:sz w:val="20"/>
                <w:szCs w:val="20"/>
              </w:rPr>
            </w:pPr>
            <w:r>
              <w:rPr>
                <w:rFonts w:hint="default" w:ascii="Times New Roman" w:hAnsi="Times New Roman" w:eastAsia="宋体" w:cs="Times New Roman"/>
                <w:b/>
                <w:bCs/>
                <w:kern w:val="0"/>
                <w:sz w:val="20"/>
                <w:szCs w:val="20"/>
              </w:rPr>
              <w:t>商业企业</w:t>
            </w:r>
          </w:p>
        </w:tc>
        <w:tc>
          <w:tcPr>
            <w:tcW w:w="567" w:type="dxa"/>
            <w:shd w:val="clear" w:color="auto" w:fill="auto"/>
            <w:tcMar>
              <w:left w:w="108" w:type="dxa"/>
              <w:right w:w="108" w:type="dxa"/>
            </w:tcMar>
            <w:vAlign w:val="center"/>
          </w:tcPr>
          <w:p w14:paraId="4E555A37">
            <w:pPr>
              <w:widowControl/>
              <w:spacing w:line="320" w:lineRule="exact"/>
              <w:ind w:left="-107" w:leftChars="-51" w:right="-107" w:rightChars="-51"/>
              <w:jc w:val="center"/>
              <w:rPr>
                <w:rFonts w:hint="default" w:ascii="Times New Roman" w:hAnsi="Times New Roman" w:eastAsia="宋体" w:cs="Times New Roman"/>
                <w:b/>
                <w:bCs/>
                <w:sz w:val="20"/>
                <w:szCs w:val="20"/>
              </w:rPr>
            </w:pPr>
            <w:r>
              <w:rPr>
                <w:rFonts w:hint="default" w:ascii="Times New Roman" w:hAnsi="Times New Roman" w:eastAsia="宋体" w:cs="Times New Roman"/>
                <w:b/>
                <w:bCs/>
                <w:kern w:val="0"/>
                <w:sz w:val="20"/>
                <w:szCs w:val="20"/>
              </w:rPr>
              <w:t>科研机构</w:t>
            </w:r>
          </w:p>
        </w:tc>
        <w:tc>
          <w:tcPr>
            <w:tcW w:w="731" w:type="dxa"/>
            <w:shd w:val="clear" w:color="auto" w:fill="auto"/>
            <w:tcMar>
              <w:left w:w="108" w:type="dxa"/>
              <w:right w:w="108" w:type="dxa"/>
            </w:tcMar>
            <w:vAlign w:val="center"/>
          </w:tcPr>
          <w:p w14:paraId="4E97BCD7">
            <w:pPr>
              <w:widowControl/>
              <w:spacing w:line="320" w:lineRule="exact"/>
              <w:ind w:left="-107" w:leftChars="-51" w:right="-107" w:rightChars="-51"/>
              <w:jc w:val="center"/>
              <w:rPr>
                <w:rFonts w:hint="default" w:ascii="Times New Roman" w:hAnsi="Times New Roman" w:eastAsia="宋体" w:cs="Times New Roman"/>
                <w:b/>
                <w:bCs/>
                <w:sz w:val="20"/>
                <w:szCs w:val="20"/>
              </w:rPr>
            </w:pPr>
            <w:r>
              <w:rPr>
                <w:rFonts w:hint="default" w:ascii="Times New Roman" w:hAnsi="Times New Roman" w:eastAsia="宋体" w:cs="Times New Roman"/>
                <w:b/>
                <w:bCs/>
                <w:kern w:val="0"/>
                <w:sz w:val="20"/>
                <w:szCs w:val="20"/>
              </w:rPr>
              <w:t>社会公益组织</w:t>
            </w:r>
          </w:p>
        </w:tc>
        <w:tc>
          <w:tcPr>
            <w:tcW w:w="708" w:type="dxa"/>
            <w:shd w:val="clear" w:color="auto" w:fill="auto"/>
            <w:tcMar>
              <w:left w:w="108" w:type="dxa"/>
              <w:right w:w="108" w:type="dxa"/>
            </w:tcMar>
            <w:vAlign w:val="center"/>
          </w:tcPr>
          <w:p w14:paraId="433C15B8">
            <w:pPr>
              <w:widowControl/>
              <w:spacing w:line="320" w:lineRule="exact"/>
              <w:ind w:left="-106" w:leftChars="-51" w:right="-107" w:rightChars="-51" w:hanging="1"/>
              <w:jc w:val="center"/>
              <w:rPr>
                <w:rFonts w:hint="default" w:ascii="Times New Roman" w:hAnsi="Times New Roman" w:eastAsia="宋体" w:cs="Times New Roman"/>
                <w:b/>
                <w:bCs/>
                <w:sz w:val="20"/>
                <w:szCs w:val="20"/>
              </w:rPr>
            </w:pPr>
            <w:r>
              <w:rPr>
                <w:rFonts w:hint="default" w:ascii="Times New Roman" w:hAnsi="Times New Roman" w:eastAsia="宋体" w:cs="Times New Roman"/>
                <w:b/>
                <w:bCs/>
                <w:kern w:val="0"/>
                <w:sz w:val="20"/>
                <w:szCs w:val="20"/>
              </w:rPr>
              <w:t>法律服务机构</w:t>
            </w:r>
          </w:p>
        </w:tc>
        <w:tc>
          <w:tcPr>
            <w:tcW w:w="567" w:type="dxa"/>
            <w:shd w:val="clear" w:color="auto" w:fill="auto"/>
            <w:tcMar>
              <w:left w:w="108" w:type="dxa"/>
              <w:right w:w="108" w:type="dxa"/>
            </w:tcMar>
            <w:vAlign w:val="center"/>
          </w:tcPr>
          <w:p w14:paraId="64CFB24E">
            <w:pPr>
              <w:widowControl/>
              <w:spacing w:line="360" w:lineRule="exact"/>
              <w:ind w:left="-63" w:leftChars="-30" w:right="-134" w:rightChars="-64"/>
              <w:jc w:val="center"/>
              <w:rPr>
                <w:rFonts w:hint="default" w:ascii="Times New Roman" w:hAnsi="Times New Roman" w:eastAsia="宋体" w:cs="Times New Roman"/>
                <w:b/>
                <w:bCs/>
                <w:sz w:val="20"/>
                <w:szCs w:val="20"/>
              </w:rPr>
            </w:pPr>
            <w:r>
              <w:rPr>
                <w:rFonts w:hint="default" w:ascii="Times New Roman" w:hAnsi="Times New Roman" w:eastAsia="宋体" w:cs="Times New Roman"/>
                <w:b/>
                <w:bCs/>
                <w:kern w:val="0"/>
                <w:sz w:val="20"/>
                <w:szCs w:val="20"/>
              </w:rPr>
              <w:t>其他</w:t>
            </w:r>
          </w:p>
        </w:tc>
        <w:tc>
          <w:tcPr>
            <w:tcW w:w="851" w:type="dxa"/>
            <w:vMerge w:val="continue"/>
            <w:shd w:val="clear" w:color="auto" w:fill="auto"/>
            <w:tcMar>
              <w:left w:w="108" w:type="dxa"/>
              <w:right w:w="108" w:type="dxa"/>
            </w:tcMar>
            <w:vAlign w:val="center"/>
          </w:tcPr>
          <w:p w14:paraId="0E46B5A4">
            <w:pPr>
              <w:jc w:val="center"/>
              <w:rPr>
                <w:rFonts w:hint="default" w:ascii="Times New Roman" w:hAnsi="Times New Roman" w:eastAsia="宋体" w:cs="Times New Roman"/>
                <w:b/>
                <w:bCs/>
                <w:sz w:val="20"/>
                <w:szCs w:val="20"/>
              </w:rPr>
            </w:pPr>
          </w:p>
        </w:tc>
      </w:tr>
      <w:tr w14:paraId="3B808E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113B1AA8">
            <w:pPr>
              <w:widowControl/>
              <w:rPr>
                <w:rFonts w:hint="default" w:ascii="Times New Roman" w:hAnsi="Times New Roman" w:eastAsia="宋体" w:cs="Times New Roman"/>
                <w:b/>
                <w:bCs/>
                <w:sz w:val="20"/>
                <w:szCs w:val="20"/>
              </w:rPr>
            </w:pPr>
            <w:r>
              <w:rPr>
                <w:rFonts w:hint="default" w:ascii="Times New Roman" w:hAnsi="Times New Roman" w:eastAsia="宋体" w:cs="Times New Roman"/>
                <w:b/>
                <w:bCs/>
                <w:kern w:val="0"/>
                <w:sz w:val="20"/>
                <w:szCs w:val="20"/>
              </w:rPr>
              <w:t>一、本年新收政府信息公开申请数量</w:t>
            </w:r>
          </w:p>
        </w:tc>
        <w:tc>
          <w:tcPr>
            <w:tcW w:w="829" w:type="dxa"/>
            <w:shd w:val="clear" w:color="auto" w:fill="auto"/>
            <w:tcMar>
              <w:left w:w="108" w:type="dxa"/>
              <w:right w:w="108" w:type="dxa"/>
            </w:tcMar>
            <w:vAlign w:val="center"/>
          </w:tcPr>
          <w:p w14:paraId="229B7C1B">
            <w:pPr>
              <w:widowControl/>
              <w:spacing w:after="180"/>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43C9E288">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409CD093">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731" w:type="dxa"/>
            <w:shd w:val="clear" w:color="auto" w:fill="auto"/>
            <w:tcMar>
              <w:left w:w="108" w:type="dxa"/>
              <w:right w:w="108" w:type="dxa"/>
            </w:tcMar>
            <w:vAlign w:val="center"/>
          </w:tcPr>
          <w:p w14:paraId="76DF939D">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708" w:type="dxa"/>
            <w:shd w:val="clear" w:color="auto" w:fill="auto"/>
            <w:tcMar>
              <w:left w:w="108" w:type="dxa"/>
              <w:right w:w="108" w:type="dxa"/>
            </w:tcMar>
            <w:vAlign w:val="center"/>
          </w:tcPr>
          <w:p w14:paraId="31CF9EE2">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204BF503">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851" w:type="dxa"/>
            <w:shd w:val="clear" w:color="auto" w:fill="auto"/>
            <w:tcMar>
              <w:left w:w="108" w:type="dxa"/>
              <w:right w:w="108" w:type="dxa"/>
            </w:tcMar>
            <w:vAlign w:val="center"/>
          </w:tcPr>
          <w:p w14:paraId="7B560BB1">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r>
      <w:tr w14:paraId="25F063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72D8E239">
            <w:pPr>
              <w:widowControl/>
              <w:rPr>
                <w:rFonts w:hint="default" w:ascii="Times New Roman" w:hAnsi="Times New Roman" w:eastAsia="宋体" w:cs="Times New Roman"/>
                <w:b/>
                <w:bCs/>
                <w:sz w:val="20"/>
                <w:szCs w:val="20"/>
              </w:rPr>
            </w:pPr>
            <w:r>
              <w:rPr>
                <w:rFonts w:hint="default" w:ascii="Times New Roman" w:hAnsi="Times New Roman" w:eastAsia="宋体" w:cs="Times New Roman"/>
                <w:b/>
                <w:bCs/>
                <w:kern w:val="0"/>
                <w:sz w:val="20"/>
                <w:szCs w:val="20"/>
              </w:rPr>
              <w:t>二、上年结转政府信息公开申请数量</w:t>
            </w:r>
          </w:p>
        </w:tc>
        <w:tc>
          <w:tcPr>
            <w:tcW w:w="829" w:type="dxa"/>
            <w:shd w:val="clear" w:color="auto" w:fill="auto"/>
            <w:tcMar>
              <w:left w:w="108" w:type="dxa"/>
              <w:right w:w="108" w:type="dxa"/>
            </w:tcMar>
            <w:vAlign w:val="center"/>
          </w:tcPr>
          <w:p w14:paraId="56BE8617">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10D9759A">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33C6B333">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731" w:type="dxa"/>
            <w:shd w:val="clear" w:color="auto" w:fill="auto"/>
            <w:tcMar>
              <w:left w:w="108" w:type="dxa"/>
              <w:right w:w="108" w:type="dxa"/>
            </w:tcMar>
            <w:vAlign w:val="center"/>
          </w:tcPr>
          <w:p w14:paraId="1BCB4593">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708" w:type="dxa"/>
            <w:shd w:val="clear" w:color="auto" w:fill="auto"/>
            <w:tcMar>
              <w:left w:w="108" w:type="dxa"/>
              <w:right w:w="108" w:type="dxa"/>
            </w:tcMar>
            <w:vAlign w:val="center"/>
          </w:tcPr>
          <w:p w14:paraId="254907D6">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2CE621BD">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851" w:type="dxa"/>
            <w:shd w:val="clear" w:color="auto" w:fill="auto"/>
            <w:tcMar>
              <w:left w:w="108" w:type="dxa"/>
              <w:right w:w="108" w:type="dxa"/>
            </w:tcMar>
            <w:vAlign w:val="center"/>
          </w:tcPr>
          <w:p w14:paraId="7ED56B91">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r>
      <w:tr w14:paraId="1C4B36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580EE05F">
            <w:pPr>
              <w:widowControl/>
              <w:spacing w:after="180"/>
              <w:rPr>
                <w:rFonts w:hint="default" w:ascii="Times New Roman" w:hAnsi="Times New Roman" w:eastAsia="宋体" w:cs="Times New Roman"/>
                <w:b/>
                <w:bCs/>
                <w:sz w:val="20"/>
                <w:szCs w:val="20"/>
              </w:rPr>
            </w:pPr>
            <w:r>
              <w:rPr>
                <w:rFonts w:hint="default" w:ascii="Times New Roman" w:hAnsi="Times New Roman" w:eastAsia="宋体" w:cs="Times New Roman"/>
                <w:b/>
                <w:bCs/>
                <w:kern w:val="0"/>
                <w:sz w:val="20"/>
                <w:szCs w:val="20"/>
              </w:rPr>
              <w:t>三、本年度办理结果</w:t>
            </w:r>
          </w:p>
        </w:tc>
        <w:tc>
          <w:tcPr>
            <w:tcW w:w="4677" w:type="dxa"/>
            <w:gridSpan w:val="2"/>
            <w:shd w:val="clear" w:color="auto" w:fill="auto"/>
            <w:tcMar>
              <w:left w:w="108" w:type="dxa"/>
              <w:right w:w="108" w:type="dxa"/>
            </w:tcMar>
            <w:vAlign w:val="center"/>
          </w:tcPr>
          <w:p w14:paraId="6DF3B037">
            <w:pPr>
              <w:widowControl/>
              <w:rPr>
                <w:rFonts w:hint="default" w:ascii="Times New Roman" w:hAnsi="Times New Roman" w:eastAsia="宋体" w:cs="Times New Roman"/>
                <w:b/>
                <w:bCs/>
                <w:sz w:val="20"/>
                <w:szCs w:val="20"/>
              </w:rPr>
            </w:pPr>
            <w:r>
              <w:rPr>
                <w:rFonts w:hint="default" w:ascii="Times New Roman" w:hAnsi="Times New Roman" w:eastAsia="宋体" w:cs="Times New Roman"/>
                <w:b/>
                <w:bCs/>
                <w:kern w:val="0"/>
                <w:sz w:val="20"/>
                <w:szCs w:val="20"/>
              </w:rPr>
              <w:t>（一）予以公开</w:t>
            </w:r>
          </w:p>
        </w:tc>
        <w:tc>
          <w:tcPr>
            <w:tcW w:w="829" w:type="dxa"/>
            <w:shd w:val="clear" w:color="auto" w:fill="auto"/>
            <w:tcMar>
              <w:left w:w="108" w:type="dxa"/>
              <w:right w:w="108" w:type="dxa"/>
            </w:tcMar>
            <w:vAlign w:val="center"/>
          </w:tcPr>
          <w:p w14:paraId="13E5ED83">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7F36A052">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7AA56EAF">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731" w:type="dxa"/>
            <w:shd w:val="clear" w:color="auto" w:fill="auto"/>
            <w:tcMar>
              <w:left w:w="108" w:type="dxa"/>
              <w:right w:w="108" w:type="dxa"/>
            </w:tcMar>
            <w:vAlign w:val="center"/>
          </w:tcPr>
          <w:p w14:paraId="00D63E3B">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708" w:type="dxa"/>
            <w:shd w:val="clear" w:color="auto" w:fill="auto"/>
            <w:tcMar>
              <w:left w:w="108" w:type="dxa"/>
              <w:right w:w="108" w:type="dxa"/>
            </w:tcMar>
            <w:vAlign w:val="center"/>
          </w:tcPr>
          <w:p w14:paraId="6ACE91B2">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15F6D341">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851" w:type="dxa"/>
            <w:shd w:val="clear" w:color="auto" w:fill="auto"/>
            <w:tcMar>
              <w:left w:w="108" w:type="dxa"/>
              <w:right w:w="108" w:type="dxa"/>
            </w:tcMar>
            <w:vAlign w:val="center"/>
          </w:tcPr>
          <w:p w14:paraId="2C64F5B9">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r>
      <w:tr w14:paraId="087454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54514B2">
            <w:pPr>
              <w:rPr>
                <w:rFonts w:hint="default" w:ascii="Times New Roman" w:hAnsi="Times New Roman" w:eastAsia="宋体" w:cs="Times New Roman"/>
                <w:b/>
                <w:bCs/>
                <w:sz w:val="20"/>
                <w:szCs w:val="20"/>
              </w:rPr>
            </w:pPr>
          </w:p>
        </w:tc>
        <w:tc>
          <w:tcPr>
            <w:tcW w:w="4677" w:type="dxa"/>
            <w:gridSpan w:val="2"/>
            <w:shd w:val="clear" w:color="auto" w:fill="auto"/>
            <w:tcMar>
              <w:left w:w="108" w:type="dxa"/>
              <w:right w:w="108" w:type="dxa"/>
            </w:tcMar>
            <w:vAlign w:val="center"/>
          </w:tcPr>
          <w:p w14:paraId="421CEA57">
            <w:pPr>
              <w:widowControl/>
              <w:rPr>
                <w:rFonts w:hint="default" w:ascii="Times New Roman" w:hAnsi="Times New Roman" w:eastAsia="宋体" w:cs="Times New Roman"/>
                <w:b/>
                <w:bCs/>
                <w:sz w:val="20"/>
                <w:szCs w:val="20"/>
              </w:rPr>
            </w:pPr>
            <w:r>
              <w:rPr>
                <w:rFonts w:hint="default" w:ascii="Times New Roman" w:hAnsi="Times New Roman" w:eastAsia="宋体" w:cs="Times New Roman"/>
                <w:b/>
                <w:bCs/>
                <w:kern w:val="0"/>
                <w:sz w:val="20"/>
                <w:szCs w:val="20"/>
              </w:rPr>
              <w:t>（二）部分公开（区分处理的，只计这一情形，不计其他情形）</w:t>
            </w:r>
          </w:p>
        </w:tc>
        <w:tc>
          <w:tcPr>
            <w:tcW w:w="829" w:type="dxa"/>
            <w:shd w:val="clear" w:color="auto" w:fill="auto"/>
            <w:tcMar>
              <w:left w:w="108" w:type="dxa"/>
              <w:right w:w="108" w:type="dxa"/>
            </w:tcMar>
            <w:vAlign w:val="center"/>
          </w:tcPr>
          <w:p w14:paraId="7DBAA4F6">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541E3300">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750DA313">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731" w:type="dxa"/>
            <w:shd w:val="clear" w:color="auto" w:fill="auto"/>
            <w:tcMar>
              <w:left w:w="108" w:type="dxa"/>
              <w:right w:w="108" w:type="dxa"/>
            </w:tcMar>
            <w:vAlign w:val="center"/>
          </w:tcPr>
          <w:p w14:paraId="70C177AF">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708" w:type="dxa"/>
            <w:shd w:val="clear" w:color="auto" w:fill="auto"/>
            <w:tcMar>
              <w:left w:w="108" w:type="dxa"/>
              <w:right w:w="108" w:type="dxa"/>
            </w:tcMar>
            <w:vAlign w:val="center"/>
          </w:tcPr>
          <w:p w14:paraId="6A52F17C">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440462D0">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851" w:type="dxa"/>
            <w:shd w:val="clear" w:color="auto" w:fill="auto"/>
            <w:tcMar>
              <w:left w:w="108" w:type="dxa"/>
              <w:right w:w="108" w:type="dxa"/>
            </w:tcMar>
            <w:vAlign w:val="center"/>
          </w:tcPr>
          <w:p w14:paraId="341438D3">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r>
      <w:tr w14:paraId="6A688A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7B50529">
            <w:pPr>
              <w:rPr>
                <w:rFonts w:hint="default" w:ascii="Times New Roman" w:hAnsi="Times New Roman" w:eastAsia="宋体" w:cs="Times New Roman"/>
                <w:b/>
                <w:bCs/>
                <w:sz w:val="20"/>
                <w:szCs w:val="20"/>
              </w:rPr>
            </w:pPr>
          </w:p>
        </w:tc>
        <w:tc>
          <w:tcPr>
            <w:tcW w:w="1701" w:type="dxa"/>
            <w:vMerge w:val="restart"/>
            <w:shd w:val="clear" w:color="auto" w:fill="auto"/>
            <w:tcMar>
              <w:left w:w="108" w:type="dxa"/>
              <w:right w:w="108" w:type="dxa"/>
            </w:tcMar>
            <w:vAlign w:val="center"/>
          </w:tcPr>
          <w:p w14:paraId="6145C64B">
            <w:pPr>
              <w:widowControl/>
              <w:spacing w:line="200" w:lineRule="exact"/>
              <w:ind w:left="-107" w:leftChars="-51"/>
              <w:rPr>
                <w:rFonts w:hint="default" w:ascii="Times New Roman" w:hAnsi="Times New Roman" w:eastAsia="宋体" w:cs="Times New Roman"/>
                <w:b/>
                <w:bCs/>
                <w:sz w:val="20"/>
                <w:szCs w:val="20"/>
              </w:rPr>
            </w:pPr>
            <w:r>
              <w:rPr>
                <w:rFonts w:hint="default" w:ascii="Times New Roman" w:hAnsi="Times New Roman" w:eastAsia="宋体" w:cs="Times New Roman"/>
                <w:b/>
                <w:bCs/>
                <w:kern w:val="0"/>
                <w:sz w:val="20"/>
                <w:szCs w:val="20"/>
              </w:rPr>
              <w:t>（三）不予公开</w:t>
            </w:r>
          </w:p>
        </w:tc>
        <w:tc>
          <w:tcPr>
            <w:tcW w:w="2976" w:type="dxa"/>
            <w:shd w:val="clear" w:color="auto" w:fill="auto"/>
            <w:tcMar>
              <w:left w:w="108" w:type="dxa"/>
              <w:right w:w="108" w:type="dxa"/>
            </w:tcMar>
            <w:vAlign w:val="center"/>
          </w:tcPr>
          <w:p w14:paraId="680F7509">
            <w:pPr>
              <w:widowControl/>
              <w:spacing w:line="200" w:lineRule="exact"/>
              <w:rPr>
                <w:rFonts w:hint="default" w:ascii="Times New Roman" w:hAnsi="Times New Roman" w:eastAsia="宋体" w:cs="Times New Roman"/>
                <w:b/>
                <w:bCs/>
                <w:kern w:val="0"/>
                <w:sz w:val="20"/>
                <w:szCs w:val="20"/>
              </w:rPr>
            </w:pPr>
            <w:r>
              <w:rPr>
                <w:rFonts w:hint="default" w:ascii="Times New Roman" w:hAnsi="Times New Roman" w:eastAsia="宋体" w:cs="Times New Roman"/>
                <w:b/>
                <w:bCs/>
                <w:kern w:val="0"/>
                <w:sz w:val="20"/>
                <w:szCs w:val="20"/>
              </w:rPr>
              <w:t>1.属于国家秘密</w:t>
            </w:r>
          </w:p>
        </w:tc>
        <w:tc>
          <w:tcPr>
            <w:tcW w:w="829" w:type="dxa"/>
            <w:shd w:val="clear" w:color="auto" w:fill="auto"/>
            <w:tcMar>
              <w:left w:w="108" w:type="dxa"/>
              <w:right w:w="108" w:type="dxa"/>
            </w:tcMar>
            <w:vAlign w:val="center"/>
          </w:tcPr>
          <w:p w14:paraId="44416E5A">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3353099A">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705438A9">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731" w:type="dxa"/>
            <w:shd w:val="clear" w:color="auto" w:fill="auto"/>
            <w:tcMar>
              <w:left w:w="108" w:type="dxa"/>
              <w:right w:w="108" w:type="dxa"/>
            </w:tcMar>
            <w:vAlign w:val="center"/>
          </w:tcPr>
          <w:p w14:paraId="0643623F">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708" w:type="dxa"/>
            <w:shd w:val="clear" w:color="auto" w:fill="auto"/>
            <w:tcMar>
              <w:left w:w="108" w:type="dxa"/>
              <w:right w:w="108" w:type="dxa"/>
            </w:tcMar>
            <w:vAlign w:val="center"/>
          </w:tcPr>
          <w:p w14:paraId="092D8B85">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40E4719C">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851" w:type="dxa"/>
            <w:shd w:val="clear" w:color="auto" w:fill="auto"/>
            <w:tcMar>
              <w:left w:w="108" w:type="dxa"/>
              <w:right w:w="108" w:type="dxa"/>
            </w:tcMar>
            <w:vAlign w:val="center"/>
          </w:tcPr>
          <w:p w14:paraId="023CCE32">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r>
      <w:tr w14:paraId="397C27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ABE4E93">
            <w:pPr>
              <w:rPr>
                <w:rFonts w:hint="default" w:ascii="Times New Roman" w:hAnsi="Times New Roman" w:eastAsia="宋体" w:cs="Times New Roman"/>
                <w:b/>
                <w:bCs/>
                <w:sz w:val="20"/>
                <w:szCs w:val="20"/>
              </w:rPr>
            </w:pPr>
          </w:p>
        </w:tc>
        <w:tc>
          <w:tcPr>
            <w:tcW w:w="1701" w:type="dxa"/>
            <w:vMerge w:val="continue"/>
            <w:shd w:val="clear" w:color="auto" w:fill="auto"/>
            <w:tcMar>
              <w:left w:w="108" w:type="dxa"/>
              <w:right w:w="108" w:type="dxa"/>
            </w:tcMar>
            <w:vAlign w:val="center"/>
          </w:tcPr>
          <w:p w14:paraId="6D250B7F">
            <w:pPr>
              <w:spacing w:line="200" w:lineRule="exact"/>
              <w:rPr>
                <w:rFonts w:hint="default" w:ascii="Times New Roman" w:hAnsi="Times New Roman" w:eastAsia="宋体" w:cs="Times New Roman"/>
                <w:b/>
                <w:bCs/>
                <w:sz w:val="20"/>
                <w:szCs w:val="20"/>
              </w:rPr>
            </w:pPr>
          </w:p>
        </w:tc>
        <w:tc>
          <w:tcPr>
            <w:tcW w:w="2976" w:type="dxa"/>
            <w:shd w:val="clear" w:color="auto" w:fill="auto"/>
            <w:tcMar>
              <w:left w:w="108" w:type="dxa"/>
              <w:right w:w="108" w:type="dxa"/>
            </w:tcMar>
            <w:vAlign w:val="center"/>
          </w:tcPr>
          <w:p w14:paraId="73345C14">
            <w:pPr>
              <w:widowControl/>
              <w:spacing w:line="200" w:lineRule="exact"/>
              <w:rPr>
                <w:rFonts w:hint="default" w:ascii="Times New Roman" w:hAnsi="Times New Roman" w:eastAsia="宋体" w:cs="Times New Roman"/>
                <w:b/>
                <w:bCs/>
                <w:kern w:val="0"/>
                <w:sz w:val="20"/>
                <w:szCs w:val="20"/>
              </w:rPr>
            </w:pPr>
            <w:r>
              <w:rPr>
                <w:rFonts w:hint="default" w:ascii="Times New Roman" w:hAnsi="Times New Roman" w:eastAsia="宋体" w:cs="Times New Roman"/>
                <w:b/>
                <w:bCs/>
                <w:kern w:val="0"/>
                <w:sz w:val="20"/>
                <w:szCs w:val="20"/>
              </w:rPr>
              <w:t>2.其他法律行政法规禁止公开</w:t>
            </w:r>
          </w:p>
        </w:tc>
        <w:tc>
          <w:tcPr>
            <w:tcW w:w="829" w:type="dxa"/>
            <w:shd w:val="clear" w:color="auto" w:fill="auto"/>
            <w:tcMar>
              <w:left w:w="108" w:type="dxa"/>
              <w:right w:w="108" w:type="dxa"/>
            </w:tcMar>
            <w:vAlign w:val="center"/>
          </w:tcPr>
          <w:p w14:paraId="37BA87F9">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463220A4">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77F0736E">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731" w:type="dxa"/>
            <w:shd w:val="clear" w:color="auto" w:fill="auto"/>
            <w:tcMar>
              <w:left w:w="108" w:type="dxa"/>
              <w:right w:w="108" w:type="dxa"/>
            </w:tcMar>
            <w:vAlign w:val="center"/>
          </w:tcPr>
          <w:p w14:paraId="2F263E90">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708" w:type="dxa"/>
            <w:shd w:val="clear" w:color="auto" w:fill="auto"/>
            <w:tcMar>
              <w:left w:w="108" w:type="dxa"/>
              <w:right w:w="108" w:type="dxa"/>
            </w:tcMar>
            <w:vAlign w:val="center"/>
          </w:tcPr>
          <w:p w14:paraId="7A26C921">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7C21898F">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851" w:type="dxa"/>
            <w:shd w:val="clear" w:color="auto" w:fill="auto"/>
            <w:tcMar>
              <w:left w:w="108" w:type="dxa"/>
              <w:right w:w="108" w:type="dxa"/>
            </w:tcMar>
            <w:vAlign w:val="center"/>
          </w:tcPr>
          <w:p w14:paraId="14F44AC1">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r>
      <w:tr w14:paraId="0F7F94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FDB1111">
            <w:pPr>
              <w:rPr>
                <w:rFonts w:hint="default" w:ascii="Times New Roman" w:hAnsi="Times New Roman" w:eastAsia="宋体" w:cs="Times New Roman"/>
                <w:b/>
                <w:bCs/>
                <w:sz w:val="20"/>
                <w:szCs w:val="20"/>
              </w:rPr>
            </w:pPr>
          </w:p>
        </w:tc>
        <w:tc>
          <w:tcPr>
            <w:tcW w:w="1701" w:type="dxa"/>
            <w:vMerge w:val="continue"/>
            <w:shd w:val="clear" w:color="auto" w:fill="auto"/>
            <w:tcMar>
              <w:left w:w="108" w:type="dxa"/>
              <w:right w:w="108" w:type="dxa"/>
            </w:tcMar>
            <w:vAlign w:val="center"/>
          </w:tcPr>
          <w:p w14:paraId="2A5D4441">
            <w:pPr>
              <w:spacing w:line="200" w:lineRule="exact"/>
              <w:rPr>
                <w:rFonts w:hint="default" w:ascii="Times New Roman" w:hAnsi="Times New Roman" w:eastAsia="宋体" w:cs="Times New Roman"/>
                <w:b/>
                <w:bCs/>
                <w:sz w:val="20"/>
                <w:szCs w:val="20"/>
              </w:rPr>
            </w:pPr>
          </w:p>
        </w:tc>
        <w:tc>
          <w:tcPr>
            <w:tcW w:w="2976" w:type="dxa"/>
            <w:shd w:val="clear" w:color="auto" w:fill="auto"/>
            <w:tcMar>
              <w:left w:w="108" w:type="dxa"/>
              <w:right w:w="108" w:type="dxa"/>
            </w:tcMar>
            <w:vAlign w:val="center"/>
          </w:tcPr>
          <w:p w14:paraId="5192C021">
            <w:pPr>
              <w:widowControl/>
              <w:spacing w:line="200" w:lineRule="exact"/>
              <w:rPr>
                <w:rFonts w:hint="eastAsia" w:ascii="Times New Roman" w:hAnsi="Times New Roman" w:eastAsia="宋体" w:cs="Times New Roman"/>
                <w:b/>
                <w:bCs/>
                <w:kern w:val="0"/>
                <w:sz w:val="20"/>
                <w:szCs w:val="20"/>
                <w:lang w:eastAsia="zh-CN"/>
              </w:rPr>
            </w:pPr>
            <w:r>
              <w:rPr>
                <w:rFonts w:hint="default" w:ascii="Times New Roman" w:hAnsi="Times New Roman" w:eastAsia="宋体" w:cs="Times New Roman"/>
                <w:b/>
                <w:bCs/>
                <w:kern w:val="0"/>
                <w:sz w:val="20"/>
                <w:szCs w:val="20"/>
              </w:rPr>
              <w:t>3.危及</w:t>
            </w:r>
            <w:r>
              <w:rPr>
                <w:rFonts w:hint="eastAsia" w:ascii="Times New Roman" w:hAnsi="Times New Roman" w:eastAsia="宋体" w:cs="Times New Roman"/>
                <w:b/>
                <w:bCs/>
                <w:kern w:val="0"/>
                <w:sz w:val="20"/>
                <w:szCs w:val="20"/>
                <w:lang w:eastAsia="zh-CN"/>
              </w:rPr>
              <w:t>“</w:t>
            </w:r>
            <w:r>
              <w:rPr>
                <w:rFonts w:hint="default" w:ascii="Times New Roman" w:hAnsi="Times New Roman" w:eastAsia="宋体" w:cs="Times New Roman"/>
                <w:b/>
                <w:bCs/>
                <w:kern w:val="0"/>
                <w:sz w:val="20"/>
                <w:szCs w:val="20"/>
              </w:rPr>
              <w:t>三安全一稳定</w:t>
            </w:r>
            <w:r>
              <w:rPr>
                <w:rFonts w:hint="eastAsia" w:ascii="Times New Roman" w:hAnsi="Times New Roman" w:eastAsia="宋体" w:cs="Times New Roman"/>
                <w:b/>
                <w:bCs/>
                <w:kern w:val="0"/>
                <w:sz w:val="20"/>
                <w:szCs w:val="20"/>
                <w:lang w:eastAsia="zh-CN"/>
              </w:rPr>
              <w:t>”</w:t>
            </w:r>
          </w:p>
        </w:tc>
        <w:tc>
          <w:tcPr>
            <w:tcW w:w="829" w:type="dxa"/>
            <w:shd w:val="clear" w:color="auto" w:fill="auto"/>
            <w:tcMar>
              <w:left w:w="108" w:type="dxa"/>
              <w:right w:w="108" w:type="dxa"/>
            </w:tcMar>
            <w:vAlign w:val="center"/>
          </w:tcPr>
          <w:p w14:paraId="6DCB7063">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342344F8">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7CCE87DC">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731" w:type="dxa"/>
            <w:shd w:val="clear" w:color="auto" w:fill="auto"/>
            <w:tcMar>
              <w:left w:w="108" w:type="dxa"/>
              <w:right w:w="108" w:type="dxa"/>
            </w:tcMar>
            <w:vAlign w:val="center"/>
          </w:tcPr>
          <w:p w14:paraId="797B1798">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708" w:type="dxa"/>
            <w:shd w:val="clear" w:color="auto" w:fill="auto"/>
            <w:tcMar>
              <w:left w:w="108" w:type="dxa"/>
              <w:right w:w="108" w:type="dxa"/>
            </w:tcMar>
            <w:vAlign w:val="center"/>
          </w:tcPr>
          <w:p w14:paraId="23B61774">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5185D226">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851" w:type="dxa"/>
            <w:shd w:val="clear" w:color="auto" w:fill="auto"/>
            <w:tcMar>
              <w:left w:w="108" w:type="dxa"/>
              <w:right w:w="108" w:type="dxa"/>
            </w:tcMar>
            <w:vAlign w:val="center"/>
          </w:tcPr>
          <w:p w14:paraId="225723D0">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r>
      <w:tr w14:paraId="5C4739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16D78CD">
            <w:pPr>
              <w:rPr>
                <w:rFonts w:hint="default" w:ascii="Times New Roman" w:hAnsi="Times New Roman" w:eastAsia="宋体" w:cs="Times New Roman"/>
                <w:b/>
                <w:bCs/>
                <w:sz w:val="20"/>
                <w:szCs w:val="20"/>
              </w:rPr>
            </w:pPr>
          </w:p>
        </w:tc>
        <w:tc>
          <w:tcPr>
            <w:tcW w:w="1701" w:type="dxa"/>
            <w:vMerge w:val="continue"/>
            <w:shd w:val="clear" w:color="auto" w:fill="auto"/>
            <w:tcMar>
              <w:left w:w="108" w:type="dxa"/>
              <w:right w:w="108" w:type="dxa"/>
            </w:tcMar>
            <w:vAlign w:val="center"/>
          </w:tcPr>
          <w:p w14:paraId="349BA619">
            <w:pPr>
              <w:spacing w:line="200" w:lineRule="exact"/>
              <w:rPr>
                <w:rFonts w:hint="default" w:ascii="Times New Roman" w:hAnsi="Times New Roman" w:eastAsia="宋体" w:cs="Times New Roman"/>
                <w:b/>
                <w:bCs/>
                <w:sz w:val="20"/>
                <w:szCs w:val="20"/>
              </w:rPr>
            </w:pPr>
          </w:p>
        </w:tc>
        <w:tc>
          <w:tcPr>
            <w:tcW w:w="2976" w:type="dxa"/>
            <w:shd w:val="clear" w:color="auto" w:fill="auto"/>
            <w:tcMar>
              <w:left w:w="108" w:type="dxa"/>
              <w:right w:w="108" w:type="dxa"/>
            </w:tcMar>
            <w:vAlign w:val="center"/>
          </w:tcPr>
          <w:p w14:paraId="1DD2B2FB">
            <w:pPr>
              <w:widowControl/>
              <w:spacing w:line="200" w:lineRule="exact"/>
              <w:rPr>
                <w:rFonts w:hint="default" w:ascii="Times New Roman" w:hAnsi="Times New Roman" w:eastAsia="宋体" w:cs="Times New Roman"/>
                <w:b/>
                <w:bCs/>
                <w:kern w:val="0"/>
                <w:sz w:val="20"/>
                <w:szCs w:val="20"/>
              </w:rPr>
            </w:pPr>
            <w:r>
              <w:rPr>
                <w:rFonts w:hint="default" w:ascii="Times New Roman" w:hAnsi="Times New Roman" w:eastAsia="宋体" w:cs="Times New Roman"/>
                <w:b/>
                <w:bCs/>
                <w:kern w:val="0"/>
                <w:sz w:val="20"/>
                <w:szCs w:val="20"/>
              </w:rPr>
              <w:t>4.保护第三方合法权益</w:t>
            </w:r>
          </w:p>
        </w:tc>
        <w:tc>
          <w:tcPr>
            <w:tcW w:w="829" w:type="dxa"/>
            <w:shd w:val="clear" w:color="auto" w:fill="auto"/>
            <w:tcMar>
              <w:left w:w="108" w:type="dxa"/>
              <w:right w:w="108" w:type="dxa"/>
            </w:tcMar>
            <w:vAlign w:val="center"/>
          </w:tcPr>
          <w:p w14:paraId="3F01A2E8">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75C6DDAE">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4FF0FD59">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731" w:type="dxa"/>
            <w:shd w:val="clear" w:color="auto" w:fill="auto"/>
            <w:tcMar>
              <w:left w:w="108" w:type="dxa"/>
              <w:right w:w="108" w:type="dxa"/>
            </w:tcMar>
            <w:vAlign w:val="center"/>
          </w:tcPr>
          <w:p w14:paraId="4A052F37">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708" w:type="dxa"/>
            <w:shd w:val="clear" w:color="auto" w:fill="auto"/>
            <w:tcMar>
              <w:left w:w="108" w:type="dxa"/>
              <w:right w:w="108" w:type="dxa"/>
            </w:tcMar>
            <w:vAlign w:val="center"/>
          </w:tcPr>
          <w:p w14:paraId="43B26743">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10542026">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851" w:type="dxa"/>
            <w:shd w:val="clear" w:color="auto" w:fill="auto"/>
            <w:tcMar>
              <w:left w:w="108" w:type="dxa"/>
              <w:right w:w="108" w:type="dxa"/>
            </w:tcMar>
            <w:vAlign w:val="center"/>
          </w:tcPr>
          <w:p w14:paraId="0EB6967A">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r>
      <w:tr w14:paraId="41B8A2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29A9872">
            <w:pPr>
              <w:rPr>
                <w:rFonts w:hint="default" w:ascii="Times New Roman" w:hAnsi="Times New Roman" w:eastAsia="宋体" w:cs="Times New Roman"/>
                <w:b/>
                <w:bCs/>
                <w:sz w:val="20"/>
                <w:szCs w:val="20"/>
              </w:rPr>
            </w:pPr>
          </w:p>
        </w:tc>
        <w:tc>
          <w:tcPr>
            <w:tcW w:w="1701" w:type="dxa"/>
            <w:vMerge w:val="continue"/>
            <w:shd w:val="clear" w:color="auto" w:fill="auto"/>
            <w:tcMar>
              <w:left w:w="108" w:type="dxa"/>
              <w:right w:w="108" w:type="dxa"/>
            </w:tcMar>
            <w:vAlign w:val="center"/>
          </w:tcPr>
          <w:p w14:paraId="3512A3B3">
            <w:pPr>
              <w:spacing w:line="200" w:lineRule="exact"/>
              <w:rPr>
                <w:rFonts w:hint="default" w:ascii="Times New Roman" w:hAnsi="Times New Roman" w:eastAsia="宋体" w:cs="Times New Roman"/>
                <w:b/>
                <w:bCs/>
                <w:sz w:val="20"/>
                <w:szCs w:val="20"/>
              </w:rPr>
            </w:pPr>
          </w:p>
        </w:tc>
        <w:tc>
          <w:tcPr>
            <w:tcW w:w="2976" w:type="dxa"/>
            <w:shd w:val="clear" w:color="auto" w:fill="auto"/>
            <w:tcMar>
              <w:left w:w="108" w:type="dxa"/>
              <w:right w:w="108" w:type="dxa"/>
            </w:tcMar>
            <w:vAlign w:val="center"/>
          </w:tcPr>
          <w:p w14:paraId="475EE367">
            <w:pPr>
              <w:widowControl/>
              <w:spacing w:line="200" w:lineRule="exact"/>
              <w:rPr>
                <w:rFonts w:hint="default" w:ascii="Times New Roman" w:hAnsi="Times New Roman" w:eastAsia="宋体" w:cs="Times New Roman"/>
                <w:b/>
                <w:bCs/>
                <w:kern w:val="0"/>
                <w:sz w:val="20"/>
                <w:szCs w:val="20"/>
              </w:rPr>
            </w:pPr>
            <w:r>
              <w:rPr>
                <w:rFonts w:hint="default" w:ascii="Times New Roman" w:hAnsi="Times New Roman" w:eastAsia="宋体" w:cs="Times New Roman"/>
                <w:b/>
                <w:bCs/>
                <w:kern w:val="0"/>
                <w:sz w:val="20"/>
                <w:szCs w:val="20"/>
              </w:rPr>
              <w:t>5.属于三类内部事务信息</w:t>
            </w:r>
          </w:p>
        </w:tc>
        <w:tc>
          <w:tcPr>
            <w:tcW w:w="829" w:type="dxa"/>
            <w:shd w:val="clear" w:color="auto" w:fill="auto"/>
            <w:tcMar>
              <w:left w:w="108" w:type="dxa"/>
              <w:right w:w="108" w:type="dxa"/>
            </w:tcMar>
            <w:vAlign w:val="center"/>
          </w:tcPr>
          <w:p w14:paraId="376FB9C8">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6FC08C28">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346F1D52">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731" w:type="dxa"/>
            <w:shd w:val="clear" w:color="auto" w:fill="auto"/>
            <w:tcMar>
              <w:left w:w="108" w:type="dxa"/>
              <w:right w:w="108" w:type="dxa"/>
            </w:tcMar>
            <w:vAlign w:val="center"/>
          </w:tcPr>
          <w:p w14:paraId="592E94A0">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708" w:type="dxa"/>
            <w:shd w:val="clear" w:color="auto" w:fill="auto"/>
            <w:tcMar>
              <w:left w:w="108" w:type="dxa"/>
              <w:right w:w="108" w:type="dxa"/>
            </w:tcMar>
            <w:vAlign w:val="center"/>
          </w:tcPr>
          <w:p w14:paraId="313F1849">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4C0A02CC">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851" w:type="dxa"/>
            <w:shd w:val="clear" w:color="auto" w:fill="auto"/>
            <w:tcMar>
              <w:left w:w="108" w:type="dxa"/>
              <w:right w:w="108" w:type="dxa"/>
            </w:tcMar>
            <w:vAlign w:val="center"/>
          </w:tcPr>
          <w:p w14:paraId="50F0E378">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r>
      <w:tr w14:paraId="2030E1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7E4FB48">
            <w:pPr>
              <w:rPr>
                <w:rFonts w:hint="default" w:ascii="Times New Roman" w:hAnsi="Times New Roman" w:eastAsia="宋体" w:cs="Times New Roman"/>
                <w:b/>
                <w:bCs/>
                <w:sz w:val="20"/>
                <w:szCs w:val="20"/>
              </w:rPr>
            </w:pPr>
          </w:p>
        </w:tc>
        <w:tc>
          <w:tcPr>
            <w:tcW w:w="1701" w:type="dxa"/>
            <w:vMerge w:val="continue"/>
            <w:shd w:val="clear" w:color="auto" w:fill="auto"/>
            <w:tcMar>
              <w:left w:w="108" w:type="dxa"/>
              <w:right w:w="108" w:type="dxa"/>
            </w:tcMar>
            <w:vAlign w:val="center"/>
          </w:tcPr>
          <w:p w14:paraId="386913CF">
            <w:pPr>
              <w:spacing w:line="200" w:lineRule="exact"/>
              <w:rPr>
                <w:rFonts w:hint="default" w:ascii="Times New Roman" w:hAnsi="Times New Roman" w:eastAsia="宋体" w:cs="Times New Roman"/>
                <w:b/>
                <w:bCs/>
                <w:sz w:val="20"/>
                <w:szCs w:val="20"/>
              </w:rPr>
            </w:pPr>
          </w:p>
        </w:tc>
        <w:tc>
          <w:tcPr>
            <w:tcW w:w="2976" w:type="dxa"/>
            <w:shd w:val="clear" w:color="auto" w:fill="auto"/>
            <w:tcMar>
              <w:left w:w="108" w:type="dxa"/>
              <w:right w:w="108" w:type="dxa"/>
            </w:tcMar>
            <w:vAlign w:val="center"/>
          </w:tcPr>
          <w:p w14:paraId="64BEFEE6">
            <w:pPr>
              <w:widowControl/>
              <w:spacing w:line="200" w:lineRule="exact"/>
              <w:rPr>
                <w:rFonts w:hint="default" w:ascii="Times New Roman" w:hAnsi="Times New Roman" w:eastAsia="宋体" w:cs="Times New Roman"/>
                <w:b/>
                <w:bCs/>
                <w:kern w:val="0"/>
                <w:sz w:val="20"/>
                <w:szCs w:val="20"/>
              </w:rPr>
            </w:pPr>
            <w:r>
              <w:rPr>
                <w:rFonts w:hint="default" w:ascii="Times New Roman" w:hAnsi="Times New Roman" w:eastAsia="宋体" w:cs="Times New Roman"/>
                <w:b/>
                <w:bCs/>
                <w:kern w:val="0"/>
                <w:sz w:val="20"/>
                <w:szCs w:val="20"/>
              </w:rPr>
              <w:t>6.属于四类过程性信息</w:t>
            </w:r>
          </w:p>
        </w:tc>
        <w:tc>
          <w:tcPr>
            <w:tcW w:w="829" w:type="dxa"/>
            <w:shd w:val="clear" w:color="auto" w:fill="auto"/>
            <w:tcMar>
              <w:left w:w="108" w:type="dxa"/>
              <w:right w:w="108" w:type="dxa"/>
            </w:tcMar>
            <w:vAlign w:val="center"/>
          </w:tcPr>
          <w:p w14:paraId="4E43F235">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4529DF86">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0BB8EF1C">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731" w:type="dxa"/>
            <w:shd w:val="clear" w:color="auto" w:fill="auto"/>
            <w:tcMar>
              <w:left w:w="108" w:type="dxa"/>
              <w:right w:w="108" w:type="dxa"/>
            </w:tcMar>
            <w:vAlign w:val="center"/>
          </w:tcPr>
          <w:p w14:paraId="02F4AE1D">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708" w:type="dxa"/>
            <w:shd w:val="clear" w:color="auto" w:fill="auto"/>
            <w:tcMar>
              <w:left w:w="108" w:type="dxa"/>
              <w:right w:w="108" w:type="dxa"/>
            </w:tcMar>
            <w:vAlign w:val="center"/>
          </w:tcPr>
          <w:p w14:paraId="46EB772A">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01038E3A">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851" w:type="dxa"/>
            <w:shd w:val="clear" w:color="auto" w:fill="auto"/>
            <w:tcMar>
              <w:left w:w="108" w:type="dxa"/>
              <w:right w:w="108" w:type="dxa"/>
            </w:tcMar>
            <w:vAlign w:val="center"/>
          </w:tcPr>
          <w:p w14:paraId="75A22FF8">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r>
      <w:tr w14:paraId="031FB1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550E29D">
            <w:pPr>
              <w:rPr>
                <w:rFonts w:hint="default" w:ascii="Times New Roman" w:hAnsi="Times New Roman" w:eastAsia="宋体" w:cs="Times New Roman"/>
                <w:b/>
                <w:bCs/>
                <w:sz w:val="20"/>
                <w:szCs w:val="20"/>
              </w:rPr>
            </w:pPr>
          </w:p>
        </w:tc>
        <w:tc>
          <w:tcPr>
            <w:tcW w:w="1701" w:type="dxa"/>
            <w:vMerge w:val="continue"/>
            <w:shd w:val="clear" w:color="auto" w:fill="auto"/>
            <w:tcMar>
              <w:left w:w="108" w:type="dxa"/>
              <w:right w:w="108" w:type="dxa"/>
            </w:tcMar>
            <w:vAlign w:val="center"/>
          </w:tcPr>
          <w:p w14:paraId="6F17C977">
            <w:pPr>
              <w:spacing w:line="200" w:lineRule="exact"/>
              <w:rPr>
                <w:rFonts w:hint="default" w:ascii="Times New Roman" w:hAnsi="Times New Roman" w:eastAsia="宋体" w:cs="Times New Roman"/>
                <w:b/>
                <w:bCs/>
                <w:sz w:val="20"/>
                <w:szCs w:val="20"/>
              </w:rPr>
            </w:pPr>
          </w:p>
        </w:tc>
        <w:tc>
          <w:tcPr>
            <w:tcW w:w="2976" w:type="dxa"/>
            <w:shd w:val="clear" w:color="auto" w:fill="auto"/>
            <w:tcMar>
              <w:left w:w="108" w:type="dxa"/>
              <w:right w:w="108" w:type="dxa"/>
            </w:tcMar>
            <w:vAlign w:val="center"/>
          </w:tcPr>
          <w:p w14:paraId="65E9E848">
            <w:pPr>
              <w:widowControl/>
              <w:spacing w:line="200" w:lineRule="exact"/>
              <w:rPr>
                <w:rFonts w:hint="default" w:ascii="Times New Roman" w:hAnsi="Times New Roman" w:eastAsia="宋体" w:cs="Times New Roman"/>
                <w:b/>
                <w:bCs/>
                <w:kern w:val="0"/>
                <w:sz w:val="20"/>
                <w:szCs w:val="20"/>
              </w:rPr>
            </w:pPr>
            <w:r>
              <w:rPr>
                <w:rFonts w:hint="default" w:ascii="Times New Roman" w:hAnsi="Times New Roman" w:eastAsia="宋体" w:cs="Times New Roman"/>
                <w:b/>
                <w:bCs/>
                <w:kern w:val="0"/>
                <w:sz w:val="20"/>
                <w:szCs w:val="20"/>
              </w:rPr>
              <w:t>7.属于行政执法案卷</w:t>
            </w:r>
          </w:p>
        </w:tc>
        <w:tc>
          <w:tcPr>
            <w:tcW w:w="829" w:type="dxa"/>
            <w:shd w:val="clear" w:color="auto" w:fill="auto"/>
            <w:tcMar>
              <w:left w:w="108" w:type="dxa"/>
              <w:right w:w="108" w:type="dxa"/>
            </w:tcMar>
            <w:vAlign w:val="center"/>
          </w:tcPr>
          <w:p w14:paraId="0180823D">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42FE95E9">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4651E4C1">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731" w:type="dxa"/>
            <w:shd w:val="clear" w:color="auto" w:fill="auto"/>
            <w:tcMar>
              <w:left w:w="108" w:type="dxa"/>
              <w:right w:w="108" w:type="dxa"/>
            </w:tcMar>
            <w:vAlign w:val="center"/>
          </w:tcPr>
          <w:p w14:paraId="6E90655E">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708" w:type="dxa"/>
            <w:shd w:val="clear" w:color="auto" w:fill="auto"/>
            <w:tcMar>
              <w:left w:w="108" w:type="dxa"/>
              <w:right w:w="108" w:type="dxa"/>
            </w:tcMar>
            <w:vAlign w:val="center"/>
          </w:tcPr>
          <w:p w14:paraId="3010E737">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23731E5E">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851" w:type="dxa"/>
            <w:shd w:val="clear" w:color="auto" w:fill="auto"/>
            <w:tcMar>
              <w:left w:w="108" w:type="dxa"/>
              <w:right w:w="108" w:type="dxa"/>
            </w:tcMar>
            <w:vAlign w:val="center"/>
          </w:tcPr>
          <w:p w14:paraId="186595D3">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r>
      <w:tr w14:paraId="1103F9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F6AF16F">
            <w:pPr>
              <w:rPr>
                <w:rFonts w:hint="default" w:ascii="Times New Roman" w:hAnsi="Times New Roman" w:eastAsia="宋体" w:cs="Times New Roman"/>
                <w:b/>
                <w:bCs/>
                <w:sz w:val="20"/>
                <w:szCs w:val="20"/>
              </w:rPr>
            </w:pPr>
          </w:p>
        </w:tc>
        <w:tc>
          <w:tcPr>
            <w:tcW w:w="1701" w:type="dxa"/>
            <w:vMerge w:val="continue"/>
            <w:shd w:val="clear" w:color="auto" w:fill="auto"/>
            <w:tcMar>
              <w:left w:w="108" w:type="dxa"/>
              <w:right w:w="108" w:type="dxa"/>
            </w:tcMar>
            <w:vAlign w:val="center"/>
          </w:tcPr>
          <w:p w14:paraId="0411A1E4">
            <w:pPr>
              <w:spacing w:line="200" w:lineRule="exact"/>
              <w:rPr>
                <w:rFonts w:hint="default" w:ascii="Times New Roman" w:hAnsi="Times New Roman" w:eastAsia="宋体" w:cs="Times New Roman"/>
                <w:b/>
                <w:bCs/>
                <w:sz w:val="20"/>
                <w:szCs w:val="20"/>
              </w:rPr>
            </w:pPr>
          </w:p>
        </w:tc>
        <w:tc>
          <w:tcPr>
            <w:tcW w:w="2976" w:type="dxa"/>
            <w:shd w:val="clear" w:color="auto" w:fill="auto"/>
            <w:tcMar>
              <w:left w:w="108" w:type="dxa"/>
              <w:right w:w="108" w:type="dxa"/>
            </w:tcMar>
            <w:vAlign w:val="center"/>
          </w:tcPr>
          <w:p w14:paraId="7712F641">
            <w:pPr>
              <w:widowControl/>
              <w:spacing w:line="200" w:lineRule="exact"/>
              <w:rPr>
                <w:rFonts w:hint="default" w:ascii="Times New Roman" w:hAnsi="Times New Roman" w:eastAsia="宋体" w:cs="Times New Roman"/>
                <w:b/>
                <w:bCs/>
                <w:kern w:val="0"/>
                <w:sz w:val="20"/>
                <w:szCs w:val="20"/>
              </w:rPr>
            </w:pPr>
            <w:r>
              <w:rPr>
                <w:rFonts w:hint="default" w:ascii="Times New Roman" w:hAnsi="Times New Roman" w:eastAsia="宋体" w:cs="Times New Roman"/>
                <w:b/>
                <w:bCs/>
                <w:kern w:val="0"/>
                <w:sz w:val="20"/>
                <w:szCs w:val="20"/>
              </w:rPr>
              <w:t>8.属于行政查询事项</w:t>
            </w:r>
          </w:p>
        </w:tc>
        <w:tc>
          <w:tcPr>
            <w:tcW w:w="829" w:type="dxa"/>
            <w:shd w:val="clear" w:color="auto" w:fill="auto"/>
            <w:tcMar>
              <w:left w:w="108" w:type="dxa"/>
              <w:right w:w="108" w:type="dxa"/>
            </w:tcMar>
            <w:vAlign w:val="center"/>
          </w:tcPr>
          <w:p w14:paraId="4D8DBFB9">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48E24C69">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28F9337B">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731" w:type="dxa"/>
            <w:shd w:val="clear" w:color="auto" w:fill="auto"/>
            <w:tcMar>
              <w:left w:w="108" w:type="dxa"/>
              <w:right w:w="108" w:type="dxa"/>
            </w:tcMar>
            <w:vAlign w:val="center"/>
          </w:tcPr>
          <w:p w14:paraId="790E0FA9">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708" w:type="dxa"/>
            <w:shd w:val="clear" w:color="auto" w:fill="auto"/>
            <w:tcMar>
              <w:left w:w="108" w:type="dxa"/>
              <w:right w:w="108" w:type="dxa"/>
            </w:tcMar>
            <w:vAlign w:val="center"/>
          </w:tcPr>
          <w:p w14:paraId="09246ACC">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4485F207">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851" w:type="dxa"/>
            <w:shd w:val="clear" w:color="auto" w:fill="auto"/>
            <w:tcMar>
              <w:left w:w="108" w:type="dxa"/>
              <w:right w:w="108" w:type="dxa"/>
            </w:tcMar>
            <w:vAlign w:val="center"/>
          </w:tcPr>
          <w:p w14:paraId="2AE9A350">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r>
      <w:tr w14:paraId="275D92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23D0A3D">
            <w:pPr>
              <w:rPr>
                <w:rFonts w:hint="default" w:ascii="Times New Roman" w:hAnsi="Times New Roman" w:eastAsia="宋体" w:cs="Times New Roman"/>
                <w:b/>
                <w:bCs/>
                <w:sz w:val="20"/>
                <w:szCs w:val="20"/>
              </w:rPr>
            </w:pPr>
          </w:p>
        </w:tc>
        <w:tc>
          <w:tcPr>
            <w:tcW w:w="1701" w:type="dxa"/>
            <w:vMerge w:val="restart"/>
            <w:shd w:val="clear" w:color="auto" w:fill="auto"/>
            <w:tcMar>
              <w:left w:w="108" w:type="dxa"/>
              <w:right w:w="108" w:type="dxa"/>
            </w:tcMar>
            <w:vAlign w:val="center"/>
          </w:tcPr>
          <w:p w14:paraId="66BEEF08">
            <w:pPr>
              <w:widowControl/>
              <w:spacing w:line="200" w:lineRule="exact"/>
              <w:ind w:left="-107" w:leftChars="-51"/>
              <w:rPr>
                <w:rFonts w:hint="default" w:ascii="Times New Roman" w:hAnsi="Times New Roman" w:eastAsia="宋体" w:cs="Times New Roman"/>
                <w:b/>
                <w:bCs/>
                <w:sz w:val="20"/>
                <w:szCs w:val="20"/>
              </w:rPr>
            </w:pPr>
            <w:r>
              <w:rPr>
                <w:rFonts w:hint="default" w:ascii="Times New Roman" w:hAnsi="Times New Roman" w:eastAsia="宋体" w:cs="Times New Roman"/>
                <w:b/>
                <w:bCs/>
                <w:kern w:val="0"/>
                <w:sz w:val="20"/>
                <w:szCs w:val="20"/>
              </w:rPr>
              <w:t>（四）无法提供</w:t>
            </w:r>
          </w:p>
        </w:tc>
        <w:tc>
          <w:tcPr>
            <w:tcW w:w="2976" w:type="dxa"/>
            <w:shd w:val="clear" w:color="auto" w:fill="auto"/>
            <w:tcMar>
              <w:left w:w="108" w:type="dxa"/>
              <w:right w:w="108" w:type="dxa"/>
            </w:tcMar>
            <w:vAlign w:val="center"/>
          </w:tcPr>
          <w:p w14:paraId="134642B2">
            <w:pPr>
              <w:widowControl/>
              <w:spacing w:line="200" w:lineRule="exact"/>
              <w:rPr>
                <w:rFonts w:hint="default" w:ascii="Times New Roman" w:hAnsi="Times New Roman" w:eastAsia="宋体" w:cs="Times New Roman"/>
                <w:b/>
                <w:bCs/>
                <w:kern w:val="0"/>
                <w:sz w:val="20"/>
                <w:szCs w:val="20"/>
              </w:rPr>
            </w:pPr>
            <w:r>
              <w:rPr>
                <w:rFonts w:hint="default" w:ascii="Times New Roman" w:hAnsi="Times New Roman" w:eastAsia="宋体" w:cs="Times New Roman"/>
                <w:b/>
                <w:bCs/>
                <w:kern w:val="0"/>
                <w:sz w:val="20"/>
                <w:szCs w:val="20"/>
              </w:rPr>
              <w:t>1.本机关不掌握相关政府信息</w:t>
            </w:r>
          </w:p>
        </w:tc>
        <w:tc>
          <w:tcPr>
            <w:tcW w:w="829" w:type="dxa"/>
            <w:shd w:val="clear" w:color="auto" w:fill="auto"/>
            <w:tcMar>
              <w:left w:w="108" w:type="dxa"/>
              <w:right w:w="108" w:type="dxa"/>
            </w:tcMar>
            <w:vAlign w:val="center"/>
          </w:tcPr>
          <w:p w14:paraId="51735CF3">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35F42CC4">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19301EDA">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731" w:type="dxa"/>
            <w:shd w:val="clear" w:color="auto" w:fill="auto"/>
            <w:tcMar>
              <w:left w:w="108" w:type="dxa"/>
              <w:right w:w="108" w:type="dxa"/>
            </w:tcMar>
            <w:vAlign w:val="center"/>
          </w:tcPr>
          <w:p w14:paraId="08E0C747">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708" w:type="dxa"/>
            <w:shd w:val="clear" w:color="auto" w:fill="auto"/>
            <w:tcMar>
              <w:left w:w="108" w:type="dxa"/>
              <w:right w:w="108" w:type="dxa"/>
            </w:tcMar>
            <w:vAlign w:val="center"/>
          </w:tcPr>
          <w:p w14:paraId="04C354BF">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6C1DE3E0">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851" w:type="dxa"/>
            <w:shd w:val="clear" w:color="auto" w:fill="auto"/>
            <w:tcMar>
              <w:left w:w="108" w:type="dxa"/>
              <w:right w:w="108" w:type="dxa"/>
            </w:tcMar>
            <w:vAlign w:val="center"/>
          </w:tcPr>
          <w:p w14:paraId="74189C5C">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r>
      <w:tr w14:paraId="0A581E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91B69FB">
            <w:pPr>
              <w:rPr>
                <w:rFonts w:hint="default" w:ascii="Times New Roman" w:hAnsi="Times New Roman" w:eastAsia="宋体" w:cs="Times New Roman"/>
                <w:b/>
                <w:bCs/>
                <w:sz w:val="20"/>
                <w:szCs w:val="20"/>
              </w:rPr>
            </w:pPr>
          </w:p>
        </w:tc>
        <w:tc>
          <w:tcPr>
            <w:tcW w:w="1701" w:type="dxa"/>
            <w:vMerge w:val="continue"/>
            <w:shd w:val="clear" w:color="auto" w:fill="auto"/>
            <w:tcMar>
              <w:left w:w="108" w:type="dxa"/>
              <w:right w:w="108" w:type="dxa"/>
            </w:tcMar>
            <w:vAlign w:val="center"/>
          </w:tcPr>
          <w:p w14:paraId="44005579">
            <w:pPr>
              <w:spacing w:line="200" w:lineRule="exact"/>
              <w:ind w:left="-107" w:leftChars="-51"/>
              <w:rPr>
                <w:rFonts w:hint="default" w:ascii="Times New Roman" w:hAnsi="Times New Roman" w:eastAsia="宋体" w:cs="Times New Roman"/>
                <w:b/>
                <w:bCs/>
                <w:sz w:val="20"/>
                <w:szCs w:val="20"/>
              </w:rPr>
            </w:pPr>
          </w:p>
        </w:tc>
        <w:tc>
          <w:tcPr>
            <w:tcW w:w="2976" w:type="dxa"/>
            <w:shd w:val="clear" w:color="auto" w:fill="auto"/>
            <w:tcMar>
              <w:left w:w="108" w:type="dxa"/>
              <w:right w:w="108" w:type="dxa"/>
            </w:tcMar>
            <w:vAlign w:val="center"/>
          </w:tcPr>
          <w:p w14:paraId="5BCDE83F">
            <w:pPr>
              <w:widowControl/>
              <w:spacing w:line="200" w:lineRule="exact"/>
              <w:rPr>
                <w:rFonts w:hint="default" w:ascii="Times New Roman" w:hAnsi="Times New Roman" w:eastAsia="宋体" w:cs="Times New Roman"/>
                <w:b/>
                <w:bCs/>
                <w:kern w:val="0"/>
                <w:sz w:val="20"/>
                <w:szCs w:val="20"/>
              </w:rPr>
            </w:pPr>
            <w:r>
              <w:rPr>
                <w:rFonts w:hint="default" w:ascii="Times New Roman" w:hAnsi="Times New Roman" w:eastAsia="宋体" w:cs="Times New Roman"/>
                <w:b/>
                <w:bCs/>
                <w:kern w:val="0"/>
                <w:sz w:val="20"/>
                <w:szCs w:val="20"/>
              </w:rPr>
              <w:t>2.没有现成信息需要另行制作</w:t>
            </w:r>
          </w:p>
        </w:tc>
        <w:tc>
          <w:tcPr>
            <w:tcW w:w="829" w:type="dxa"/>
            <w:shd w:val="clear" w:color="auto" w:fill="auto"/>
            <w:tcMar>
              <w:left w:w="108" w:type="dxa"/>
              <w:right w:w="108" w:type="dxa"/>
            </w:tcMar>
            <w:vAlign w:val="center"/>
          </w:tcPr>
          <w:p w14:paraId="7DCBCEC5">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40891826">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7096F493">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731" w:type="dxa"/>
            <w:shd w:val="clear" w:color="auto" w:fill="auto"/>
            <w:tcMar>
              <w:left w:w="108" w:type="dxa"/>
              <w:right w:w="108" w:type="dxa"/>
            </w:tcMar>
            <w:vAlign w:val="center"/>
          </w:tcPr>
          <w:p w14:paraId="5902CE01">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708" w:type="dxa"/>
            <w:shd w:val="clear" w:color="auto" w:fill="auto"/>
            <w:tcMar>
              <w:left w:w="108" w:type="dxa"/>
              <w:right w:w="108" w:type="dxa"/>
            </w:tcMar>
            <w:vAlign w:val="center"/>
          </w:tcPr>
          <w:p w14:paraId="5D742D24">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7A527F31">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851" w:type="dxa"/>
            <w:shd w:val="clear" w:color="auto" w:fill="auto"/>
            <w:tcMar>
              <w:left w:w="108" w:type="dxa"/>
              <w:right w:w="108" w:type="dxa"/>
            </w:tcMar>
            <w:vAlign w:val="center"/>
          </w:tcPr>
          <w:p w14:paraId="54D27E4F">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r>
      <w:tr w14:paraId="5DFA5F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73B7115">
            <w:pPr>
              <w:rPr>
                <w:rFonts w:hint="default" w:ascii="Times New Roman" w:hAnsi="Times New Roman" w:eastAsia="宋体" w:cs="Times New Roman"/>
                <w:b/>
                <w:bCs/>
                <w:sz w:val="20"/>
                <w:szCs w:val="20"/>
              </w:rPr>
            </w:pPr>
          </w:p>
        </w:tc>
        <w:tc>
          <w:tcPr>
            <w:tcW w:w="1701" w:type="dxa"/>
            <w:vMerge w:val="continue"/>
            <w:shd w:val="clear" w:color="auto" w:fill="auto"/>
            <w:tcMar>
              <w:left w:w="108" w:type="dxa"/>
              <w:right w:w="108" w:type="dxa"/>
            </w:tcMar>
            <w:vAlign w:val="center"/>
          </w:tcPr>
          <w:p w14:paraId="49A56E3E">
            <w:pPr>
              <w:spacing w:line="200" w:lineRule="exact"/>
              <w:ind w:left="-107" w:leftChars="-51"/>
              <w:rPr>
                <w:rFonts w:hint="default" w:ascii="Times New Roman" w:hAnsi="Times New Roman" w:eastAsia="宋体" w:cs="Times New Roman"/>
                <w:b/>
                <w:bCs/>
                <w:sz w:val="20"/>
                <w:szCs w:val="20"/>
              </w:rPr>
            </w:pPr>
          </w:p>
        </w:tc>
        <w:tc>
          <w:tcPr>
            <w:tcW w:w="2976" w:type="dxa"/>
            <w:shd w:val="clear" w:color="auto" w:fill="auto"/>
            <w:tcMar>
              <w:left w:w="108" w:type="dxa"/>
              <w:right w:w="108" w:type="dxa"/>
            </w:tcMar>
            <w:vAlign w:val="center"/>
          </w:tcPr>
          <w:p w14:paraId="2A86FEBD">
            <w:pPr>
              <w:widowControl/>
              <w:spacing w:line="200" w:lineRule="exact"/>
              <w:rPr>
                <w:rFonts w:hint="default" w:ascii="Times New Roman" w:hAnsi="Times New Roman" w:eastAsia="宋体" w:cs="Times New Roman"/>
                <w:b/>
                <w:bCs/>
                <w:kern w:val="0"/>
                <w:sz w:val="20"/>
                <w:szCs w:val="20"/>
              </w:rPr>
            </w:pPr>
            <w:r>
              <w:rPr>
                <w:rFonts w:hint="default" w:ascii="Times New Roman" w:hAnsi="Times New Roman" w:eastAsia="宋体" w:cs="Times New Roman"/>
                <w:b/>
                <w:bCs/>
                <w:kern w:val="0"/>
                <w:sz w:val="20"/>
                <w:szCs w:val="20"/>
              </w:rPr>
              <w:t>3.补正后申请内容仍不明确</w:t>
            </w:r>
          </w:p>
        </w:tc>
        <w:tc>
          <w:tcPr>
            <w:tcW w:w="829" w:type="dxa"/>
            <w:shd w:val="clear" w:color="auto" w:fill="auto"/>
            <w:tcMar>
              <w:left w:w="108" w:type="dxa"/>
              <w:right w:w="108" w:type="dxa"/>
            </w:tcMar>
            <w:vAlign w:val="center"/>
          </w:tcPr>
          <w:p w14:paraId="6299DD3E">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45199B4D">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73A03068">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731" w:type="dxa"/>
            <w:shd w:val="clear" w:color="auto" w:fill="auto"/>
            <w:tcMar>
              <w:left w:w="108" w:type="dxa"/>
              <w:right w:w="108" w:type="dxa"/>
            </w:tcMar>
            <w:vAlign w:val="center"/>
          </w:tcPr>
          <w:p w14:paraId="56867B9D">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708" w:type="dxa"/>
            <w:shd w:val="clear" w:color="auto" w:fill="auto"/>
            <w:tcMar>
              <w:left w:w="108" w:type="dxa"/>
              <w:right w:w="108" w:type="dxa"/>
            </w:tcMar>
            <w:vAlign w:val="center"/>
          </w:tcPr>
          <w:p w14:paraId="53D95E0E">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3695AC1B">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851" w:type="dxa"/>
            <w:shd w:val="clear" w:color="auto" w:fill="auto"/>
            <w:tcMar>
              <w:left w:w="108" w:type="dxa"/>
              <w:right w:w="108" w:type="dxa"/>
            </w:tcMar>
            <w:vAlign w:val="center"/>
          </w:tcPr>
          <w:p w14:paraId="0A4672B2">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r>
      <w:tr w14:paraId="11E68F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E44068F">
            <w:pPr>
              <w:rPr>
                <w:rFonts w:hint="default" w:ascii="Times New Roman" w:hAnsi="Times New Roman" w:eastAsia="宋体" w:cs="Times New Roman"/>
                <w:b/>
                <w:bCs/>
                <w:sz w:val="20"/>
                <w:szCs w:val="20"/>
              </w:rPr>
            </w:pPr>
          </w:p>
        </w:tc>
        <w:tc>
          <w:tcPr>
            <w:tcW w:w="1701" w:type="dxa"/>
            <w:vMerge w:val="restart"/>
            <w:shd w:val="clear" w:color="auto" w:fill="auto"/>
            <w:tcMar>
              <w:left w:w="108" w:type="dxa"/>
              <w:right w:w="108" w:type="dxa"/>
            </w:tcMar>
            <w:vAlign w:val="center"/>
          </w:tcPr>
          <w:p w14:paraId="373CBAC7">
            <w:pPr>
              <w:widowControl/>
              <w:spacing w:line="200" w:lineRule="exact"/>
              <w:ind w:left="-107" w:leftChars="-51"/>
              <w:rPr>
                <w:rFonts w:hint="default" w:ascii="Times New Roman" w:hAnsi="Times New Roman" w:eastAsia="宋体" w:cs="Times New Roman"/>
                <w:b/>
                <w:bCs/>
                <w:sz w:val="20"/>
                <w:szCs w:val="20"/>
              </w:rPr>
            </w:pPr>
            <w:r>
              <w:rPr>
                <w:rFonts w:hint="default" w:ascii="Times New Roman" w:hAnsi="Times New Roman" w:eastAsia="宋体" w:cs="Times New Roman"/>
                <w:b/>
                <w:bCs/>
                <w:kern w:val="0"/>
                <w:sz w:val="20"/>
                <w:szCs w:val="20"/>
              </w:rPr>
              <w:t>（五）不予处理</w:t>
            </w:r>
          </w:p>
        </w:tc>
        <w:tc>
          <w:tcPr>
            <w:tcW w:w="2976" w:type="dxa"/>
            <w:shd w:val="clear" w:color="auto" w:fill="auto"/>
            <w:tcMar>
              <w:left w:w="108" w:type="dxa"/>
              <w:right w:w="108" w:type="dxa"/>
            </w:tcMar>
            <w:vAlign w:val="center"/>
          </w:tcPr>
          <w:p w14:paraId="7CBDF1D1">
            <w:pPr>
              <w:widowControl/>
              <w:spacing w:line="200" w:lineRule="exact"/>
              <w:rPr>
                <w:rFonts w:hint="default" w:ascii="Times New Roman" w:hAnsi="Times New Roman" w:eastAsia="宋体" w:cs="Times New Roman"/>
                <w:b/>
                <w:bCs/>
                <w:kern w:val="0"/>
                <w:sz w:val="20"/>
                <w:szCs w:val="20"/>
              </w:rPr>
            </w:pPr>
            <w:r>
              <w:rPr>
                <w:rFonts w:hint="default" w:ascii="Times New Roman" w:hAnsi="Times New Roman" w:eastAsia="宋体" w:cs="Times New Roman"/>
                <w:b/>
                <w:bCs/>
                <w:kern w:val="0"/>
                <w:sz w:val="20"/>
                <w:szCs w:val="20"/>
              </w:rPr>
              <w:t>1.信访举报投诉类申请</w:t>
            </w:r>
          </w:p>
        </w:tc>
        <w:tc>
          <w:tcPr>
            <w:tcW w:w="829" w:type="dxa"/>
            <w:shd w:val="clear" w:color="auto" w:fill="auto"/>
            <w:tcMar>
              <w:left w:w="108" w:type="dxa"/>
              <w:right w:w="108" w:type="dxa"/>
            </w:tcMar>
            <w:vAlign w:val="center"/>
          </w:tcPr>
          <w:p w14:paraId="3652C755">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6FA62451">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75149648">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731" w:type="dxa"/>
            <w:shd w:val="clear" w:color="auto" w:fill="auto"/>
            <w:tcMar>
              <w:left w:w="108" w:type="dxa"/>
              <w:right w:w="108" w:type="dxa"/>
            </w:tcMar>
            <w:vAlign w:val="center"/>
          </w:tcPr>
          <w:p w14:paraId="41D9A800">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708" w:type="dxa"/>
            <w:shd w:val="clear" w:color="auto" w:fill="auto"/>
            <w:tcMar>
              <w:left w:w="108" w:type="dxa"/>
              <w:right w:w="108" w:type="dxa"/>
            </w:tcMar>
            <w:vAlign w:val="center"/>
          </w:tcPr>
          <w:p w14:paraId="36F07E2C">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43C9EFFA">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851" w:type="dxa"/>
            <w:shd w:val="clear" w:color="auto" w:fill="auto"/>
            <w:tcMar>
              <w:left w:w="108" w:type="dxa"/>
              <w:right w:w="108" w:type="dxa"/>
            </w:tcMar>
            <w:vAlign w:val="center"/>
          </w:tcPr>
          <w:p w14:paraId="694D84C5">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r>
      <w:tr w14:paraId="0007A3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892F08F">
            <w:pPr>
              <w:rPr>
                <w:rFonts w:hint="default" w:ascii="Times New Roman" w:hAnsi="Times New Roman" w:eastAsia="宋体" w:cs="Times New Roman"/>
                <w:b/>
                <w:bCs/>
                <w:sz w:val="20"/>
                <w:szCs w:val="20"/>
              </w:rPr>
            </w:pPr>
          </w:p>
        </w:tc>
        <w:tc>
          <w:tcPr>
            <w:tcW w:w="1701" w:type="dxa"/>
            <w:vMerge w:val="continue"/>
            <w:shd w:val="clear" w:color="auto" w:fill="auto"/>
            <w:tcMar>
              <w:left w:w="108" w:type="dxa"/>
              <w:right w:w="108" w:type="dxa"/>
            </w:tcMar>
            <w:vAlign w:val="center"/>
          </w:tcPr>
          <w:p w14:paraId="7B028A7D">
            <w:pPr>
              <w:spacing w:line="200" w:lineRule="exact"/>
              <w:rPr>
                <w:rFonts w:hint="default" w:ascii="Times New Roman" w:hAnsi="Times New Roman" w:eastAsia="宋体" w:cs="Times New Roman"/>
                <w:b/>
                <w:bCs/>
                <w:sz w:val="20"/>
                <w:szCs w:val="20"/>
              </w:rPr>
            </w:pPr>
          </w:p>
        </w:tc>
        <w:tc>
          <w:tcPr>
            <w:tcW w:w="2976" w:type="dxa"/>
            <w:shd w:val="clear" w:color="auto" w:fill="auto"/>
            <w:tcMar>
              <w:left w:w="108" w:type="dxa"/>
              <w:right w:w="108" w:type="dxa"/>
            </w:tcMar>
            <w:vAlign w:val="center"/>
          </w:tcPr>
          <w:p w14:paraId="0F55F95F">
            <w:pPr>
              <w:widowControl/>
              <w:spacing w:line="200" w:lineRule="exact"/>
              <w:rPr>
                <w:rFonts w:hint="default" w:ascii="Times New Roman" w:hAnsi="Times New Roman" w:eastAsia="宋体" w:cs="Times New Roman"/>
                <w:b/>
                <w:bCs/>
                <w:kern w:val="0"/>
                <w:sz w:val="20"/>
                <w:szCs w:val="20"/>
              </w:rPr>
            </w:pPr>
            <w:r>
              <w:rPr>
                <w:rFonts w:hint="default" w:ascii="Times New Roman" w:hAnsi="Times New Roman" w:eastAsia="宋体" w:cs="Times New Roman"/>
                <w:b/>
                <w:bCs/>
                <w:kern w:val="0"/>
                <w:sz w:val="20"/>
                <w:szCs w:val="20"/>
              </w:rPr>
              <w:t>2.重复申请</w:t>
            </w:r>
          </w:p>
        </w:tc>
        <w:tc>
          <w:tcPr>
            <w:tcW w:w="829" w:type="dxa"/>
            <w:shd w:val="clear" w:color="auto" w:fill="auto"/>
            <w:tcMar>
              <w:left w:w="108" w:type="dxa"/>
              <w:right w:w="108" w:type="dxa"/>
            </w:tcMar>
            <w:vAlign w:val="center"/>
          </w:tcPr>
          <w:p w14:paraId="4370FCC2">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5B194067">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17833F17">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731" w:type="dxa"/>
            <w:shd w:val="clear" w:color="auto" w:fill="auto"/>
            <w:tcMar>
              <w:left w:w="108" w:type="dxa"/>
              <w:right w:w="108" w:type="dxa"/>
            </w:tcMar>
            <w:vAlign w:val="center"/>
          </w:tcPr>
          <w:p w14:paraId="5E977CFE">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708" w:type="dxa"/>
            <w:shd w:val="clear" w:color="auto" w:fill="auto"/>
            <w:tcMar>
              <w:left w:w="108" w:type="dxa"/>
              <w:right w:w="108" w:type="dxa"/>
            </w:tcMar>
            <w:vAlign w:val="center"/>
          </w:tcPr>
          <w:p w14:paraId="3AD5BFA2">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1958B33D">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851" w:type="dxa"/>
            <w:shd w:val="clear" w:color="auto" w:fill="auto"/>
            <w:tcMar>
              <w:left w:w="108" w:type="dxa"/>
              <w:right w:w="108" w:type="dxa"/>
            </w:tcMar>
            <w:vAlign w:val="center"/>
          </w:tcPr>
          <w:p w14:paraId="70B39442">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r>
      <w:tr w14:paraId="24B7BD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A342171">
            <w:pPr>
              <w:rPr>
                <w:rFonts w:hint="default" w:ascii="Times New Roman" w:hAnsi="Times New Roman" w:eastAsia="宋体" w:cs="Times New Roman"/>
                <w:b/>
                <w:bCs/>
                <w:sz w:val="20"/>
                <w:szCs w:val="20"/>
              </w:rPr>
            </w:pPr>
          </w:p>
        </w:tc>
        <w:tc>
          <w:tcPr>
            <w:tcW w:w="1701" w:type="dxa"/>
            <w:vMerge w:val="continue"/>
            <w:shd w:val="clear" w:color="auto" w:fill="auto"/>
            <w:tcMar>
              <w:left w:w="108" w:type="dxa"/>
              <w:right w:w="108" w:type="dxa"/>
            </w:tcMar>
            <w:vAlign w:val="center"/>
          </w:tcPr>
          <w:p w14:paraId="1CD82C7A">
            <w:pPr>
              <w:spacing w:line="200" w:lineRule="exact"/>
              <w:rPr>
                <w:rFonts w:hint="default" w:ascii="Times New Roman" w:hAnsi="Times New Roman" w:eastAsia="宋体" w:cs="Times New Roman"/>
                <w:b/>
                <w:bCs/>
                <w:sz w:val="20"/>
                <w:szCs w:val="20"/>
              </w:rPr>
            </w:pPr>
          </w:p>
        </w:tc>
        <w:tc>
          <w:tcPr>
            <w:tcW w:w="2976" w:type="dxa"/>
            <w:shd w:val="clear" w:color="auto" w:fill="auto"/>
            <w:tcMar>
              <w:left w:w="108" w:type="dxa"/>
              <w:right w:w="108" w:type="dxa"/>
            </w:tcMar>
            <w:vAlign w:val="center"/>
          </w:tcPr>
          <w:p w14:paraId="5F2AA80D">
            <w:pPr>
              <w:widowControl/>
              <w:spacing w:line="200" w:lineRule="exact"/>
              <w:rPr>
                <w:rFonts w:hint="default" w:ascii="Times New Roman" w:hAnsi="Times New Roman" w:eastAsia="宋体" w:cs="Times New Roman"/>
                <w:b/>
                <w:bCs/>
                <w:sz w:val="20"/>
                <w:szCs w:val="20"/>
              </w:rPr>
            </w:pPr>
            <w:r>
              <w:rPr>
                <w:rFonts w:hint="default" w:ascii="Times New Roman" w:hAnsi="Times New Roman" w:eastAsia="宋体" w:cs="Times New Roman"/>
                <w:b/>
                <w:bCs/>
                <w:kern w:val="0"/>
                <w:sz w:val="20"/>
                <w:szCs w:val="20"/>
              </w:rPr>
              <w:t>3.要求提供公开出版物</w:t>
            </w:r>
          </w:p>
        </w:tc>
        <w:tc>
          <w:tcPr>
            <w:tcW w:w="829" w:type="dxa"/>
            <w:shd w:val="clear" w:color="auto" w:fill="auto"/>
            <w:tcMar>
              <w:left w:w="108" w:type="dxa"/>
              <w:right w:w="108" w:type="dxa"/>
            </w:tcMar>
            <w:vAlign w:val="center"/>
          </w:tcPr>
          <w:p w14:paraId="519CB47B">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6239BE44">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68A2F8B8">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731" w:type="dxa"/>
            <w:shd w:val="clear" w:color="auto" w:fill="auto"/>
            <w:tcMar>
              <w:left w:w="108" w:type="dxa"/>
              <w:right w:w="108" w:type="dxa"/>
            </w:tcMar>
            <w:vAlign w:val="center"/>
          </w:tcPr>
          <w:p w14:paraId="6E880F81">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708" w:type="dxa"/>
            <w:shd w:val="clear" w:color="auto" w:fill="auto"/>
            <w:tcMar>
              <w:left w:w="108" w:type="dxa"/>
              <w:right w:w="108" w:type="dxa"/>
            </w:tcMar>
            <w:vAlign w:val="center"/>
          </w:tcPr>
          <w:p w14:paraId="59310E28">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5F406959">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851" w:type="dxa"/>
            <w:shd w:val="clear" w:color="auto" w:fill="auto"/>
            <w:tcMar>
              <w:left w:w="108" w:type="dxa"/>
              <w:right w:w="108" w:type="dxa"/>
            </w:tcMar>
            <w:vAlign w:val="center"/>
          </w:tcPr>
          <w:p w14:paraId="1D971A7C">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r>
      <w:tr w14:paraId="0DA065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7B3B5DC8">
            <w:pPr>
              <w:rPr>
                <w:rFonts w:hint="default" w:ascii="Times New Roman" w:hAnsi="Times New Roman" w:eastAsia="宋体" w:cs="Times New Roman"/>
                <w:b/>
                <w:bCs/>
                <w:sz w:val="20"/>
                <w:szCs w:val="20"/>
              </w:rPr>
            </w:pPr>
          </w:p>
        </w:tc>
        <w:tc>
          <w:tcPr>
            <w:tcW w:w="1701" w:type="dxa"/>
            <w:vMerge w:val="continue"/>
            <w:shd w:val="clear" w:color="auto" w:fill="auto"/>
            <w:tcMar>
              <w:left w:w="108" w:type="dxa"/>
              <w:right w:w="108" w:type="dxa"/>
            </w:tcMar>
            <w:vAlign w:val="center"/>
          </w:tcPr>
          <w:p w14:paraId="7278E6BC">
            <w:pPr>
              <w:spacing w:line="200" w:lineRule="exact"/>
              <w:rPr>
                <w:rFonts w:hint="default" w:ascii="Times New Roman" w:hAnsi="Times New Roman" w:eastAsia="宋体" w:cs="Times New Roman"/>
                <w:b/>
                <w:bCs/>
                <w:sz w:val="20"/>
                <w:szCs w:val="20"/>
              </w:rPr>
            </w:pPr>
          </w:p>
        </w:tc>
        <w:tc>
          <w:tcPr>
            <w:tcW w:w="2976" w:type="dxa"/>
            <w:shd w:val="clear" w:color="auto" w:fill="auto"/>
            <w:tcMar>
              <w:left w:w="108" w:type="dxa"/>
              <w:right w:w="108" w:type="dxa"/>
            </w:tcMar>
            <w:vAlign w:val="center"/>
          </w:tcPr>
          <w:p w14:paraId="1BEA7D0C">
            <w:pPr>
              <w:widowControl/>
              <w:spacing w:line="200" w:lineRule="exact"/>
              <w:rPr>
                <w:rFonts w:hint="default" w:ascii="Times New Roman" w:hAnsi="Times New Roman" w:eastAsia="宋体" w:cs="Times New Roman"/>
                <w:b/>
                <w:bCs/>
                <w:sz w:val="20"/>
                <w:szCs w:val="20"/>
              </w:rPr>
            </w:pPr>
            <w:r>
              <w:rPr>
                <w:rFonts w:hint="default" w:ascii="Times New Roman" w:hAnsi="Times New Roman" w:eastAsia="宋体" w:cs="Times New Roman"/>
                <w:b/>
                <w:bCs/>
                <w:kern w:val="0"/>
                <w:sz w:val="20"/>
                <w:szCs w:val="20"/>
              </w:rPr>
              <w:t>4.无正当理由大量反复申请</w:t>
            </w:r>
          </w:p>
        </w:tc>
        <w:tc>
          <w:tcPr>
            <w:tcW w:w="829" w:type="dxa"/>
            <w:shd w:val="clear" w:color="auto" w:fill="auto"/>
            <w:tcMar>
              <w:left w:w="108" w:type="dxa"/>
              <w:right w:w="108" w:type="dxa"/>
            </w:tcMar>
            <w:vAlign w:val="center"/>
          </w:tcPr>
          <w:p w14:paraId="252915F0">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500D0135">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3826CDC5">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731" w:type="dxa"/>
            <w:shd w:val="clear" w:color="auto" w:fill="auto"/>
            <w:tcMar>
              <w:left w:w="108" w:type="dxa"/>
              <w:right w:w="108" w:type="dxa"/>
            </w:tcMar>
            <w:vAlign w:val="center"/>
          </w:tcPr>
          <w:p w14:paraId="22915118">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708" w:type="dxa"/>
            <w:shd w:val="clear" w:color="auto" w:fill="auto"/>
            <w:tcMar>
              <w:left w:w="108" w:type="dxa"/>
              <w:right w:w="108" w:type="dxa"/>
            </w:tcMar>
            <w:vAlign w:val="center"/>
          </w:tcPr>
          <w:p w14:paraId="62F3DB2F">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565E6DDB">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851" w:type="dxa"/>
            <w:shd w:val="clear" w:color="auto" w:fill="auto"/>
            <w:tcMar>
              <w:left w:w="108" w:type="dxa"/>
              <w:right w:w="108" w:type="dxa"/>
            </w:tcMar>
            <w:vAlign w:val="center"/>
          </w:tcPr>
          <w:p w14:paraId="2B6E9D89">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r>
      <w:tr w14:paraId="1ED778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555FF05">
            <w:pPr>
              <w:rPr>
                <w:rFonts w:hint="default" w:ascii="Times New Roman" w:hAnsi="Times New Roman" w:eastAsia="宋体" w:cs="Times New Roman"/>
                <w:b/>
                <w:bCs/>
                <w:sz w:val="20"/>
                <w:szCs w:val="20"/>
              </w:rPr>
            </w:pPr>
          </w:p>
        </w:tc>
        <w:tc>
          <w:tcPr>
            <w:tcW w:w="1701" w:type="dxa"/>
            <w:vMerge w:val="continue"/>
            <w:shd w:val="clear" w:color="auto" w:fill="auto"/>
            <w:tcMar>
              <w:left w:w="108" w:type="dxa"/>
              <w:right w:w="108" w:type="dxa"/>
            </w:tcMar>
            <w:vAlign w:val="center"/>
          </w:tcPr>
          <w:p w14:paraId="1134EF66">
            <w:pPr>
              <w:spacing w:line="200" w:lineRule="exact"/>
              <w:rPr>
                <w:rFonts w:hint="default" w:ascii="Times New Roman" w:hAnsi="Times New Roman" w:eastAsia="宋体" w:cs="Times New Roman"/>
                <w:b/>
                <w:bCs/>
                <w:sz w:val="20"/>
                <w:szCs w:val="20"/>
              </w:rPr>
            </w:pPr>
          </w:p>
        </w:tc>
        <w:tc>
          <w:tcPr>
            <w:tcW w:w="2976" w:type="dxa"/>
            <w:shd w:val="clear" w:color="auto" w:fill="auto"/>
            <w:tcMar>
              <w:left w:w="108" w:type="dxa"/>
              <w:right w:w="108" w:type="dxa"/>
            </w:tcMar>
            <w:vAlign w:val="center"/>
          </w:tcPr>
          <w:p w14:paraId="3B463328">
            <w:pPr>
              <w:widowControl/>
              <w:spacing w:line="300" w:lineRule="exact"/>
              <w:rPr>
                <w:rFonts w:hint="default" w:ascii="Times New Roman" w:hAnsi="Times New Roman" w:eastAsia="宋体" w:cs="Times New Roman"/>
                <w:b/>
                <w:bCs/>
                <w:kern w:val="0"/>
                <w:sz w:val="20"/>
                <w:szCs w:val="20"/>
              </w:rPr>
            </w:pPr>
            <w:r>
              <w:rPr>
                <w:rFonts w:hint="default" w:ascii="Times New Roman" w:hAnsi="Times New Roman" w:eastAsia="宋体" w:cs="Times New Roman"/>
                <w:b/>
                <w:bCs/>
                <w:kern w:val="0"/>
                <w:sz w:val="20"/>
                <w:szCs w:val="20"/>
              </w:rPr>
              <w:t>5.要求行政机关确认或重新</w:t>
            </w:r>
          </w:p>
          <w:p w14:paraId="42808A71">
            <w:pPr>
              <w:widowControl/>
              <w:spacing w:line="300" w:lineRule="exact"/>
              <w:ind w:firstLine="201" w:firstLineChars="100"/>
              <w:rPr>
                <w:rFonts w:hint="default" w:ascii="Times New Roman" w:hAnsi="Times New Roman" w:eastAsia="宋体" w:cs="Times New Roman"/>
                <w:b/>
                <w:bCs/>
                <w:sz w:val="20"/>
                <w:szCs w:val="20"/>
              </w:rPr>
            </w:pPr>
            <w:r>
              <w:rPr>
                <w:rFonts w:hint="default" w:ascii="Times New Roman" w:hAnsi="Times New Roman" w:eastAsia="宋体" w:cs="Times New Roman"/>
                <w:b/>
                <w:bCs/>
                <w:kern w:val="0"/>
                <w:sz w:val="20"/>
                <w:szCs w:val="20"/>
              </w:rPr>
              <w:t>出具已获取信息</w:t>
            </w:r>
          </w:p>
        </w:tc>
        <w:tc>
          <w:tcPr>
            <w:tcW w:w="829" w:type="dxa"/>
            <w:shd w:val="clear" w:color="auto" w:fill="auto"/>
            <w:tcMar>
              <w:left w:w="108" w:type="dxa"/>
              <w:right w:w="108" w:type="dxa"/>
            </w:tcMar>
            <w:vAlign w:val="center"/>
          </w:tcPr>
          <w:p w14:paraId="257ADE58">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210FF937">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40C4731F">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731" w:type="dxa"/>
            <w:shd w:val="clear" w:color="auto" w:fill="auto"/>
            <w:tcMar>
              <w:left w:w="108" w:type="dxa"/>
              <w:right w:w="108" w:type="dxa"/>
            </w:tcMar>
            <w:vAlign w:val="center"/>
          </w:tcPr>
          <w:p w14:paraId="4B645FF4">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708" w:type="dxa"/>
            <w:shd w:val="clear" w:color="auto" w:fill="auto"/>
            <w:tcMar>
              <w:left w:w="108" w:type="dxa"/>
              <w:right w:w="108" w:type="dxa"/>
            </w:tcMar>
            <w:vAlign w:val="center"/>
          </w:tcPr>
          <w:p w14:paraId="619D8614">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2617F3BB">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851" w:type="dxa"/>
            <w:shd w:val="clear" w:color="auto" w:fill="auto"/>
            <w:tcMar>
              <w:left w:w="108" w:type="dxa"/>
              <w:right w:w="108" w:type="dxa"/>
            </w:tcMar>
            <w:vAlign w:val="center"/>
          </w:tcPr>
          <w:p w14:paraId="4A1A8C64">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r>
      <w:tr w14:paraId="529A6E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13771AE5">
            <w:pPr>
              <w:rPr>
                <w:rFonts w:hint="default" w:ascii="Times New Roman" w:hAnsi="Times New Roman" w:eastAsia="宋体" w:cs="Times New Roman"/>
                <w:b/>
                <w:bCs/>
                <w:sz w:val="20"/>
                <w:szCs w:val="20"/>
              </w:rPr>
            </w:pPr>
          </w:p>
        </w:tc>
        <w:tc>
          <w:tcPr>
            <w:tcW w:w="1701" w:type="dxa"/>
            <w:vMerge w:val="restart"/>
            <w:shd w:val="clear" w:color="auto" w:fill="auto"/>
            <w:tcMar>
              <w:left w:w="108" w:type="dxa"/>
              <w:right w:w="108" w:type="dxa"/>
            </w:tcMar>
            <w:vAlign w:val="center"/>
          </w:tcPr>
          <w:p w14:paraId="472929C6">
            <w:pPr>
              <w:widowControl/>
              <w:spacing w:line="300" w:lineRule="exact"/>
              <w:rPr>
                <w:rFonts w:hint="default" w:ascii="Times New Roman" w:hAnsi="Times New Roman" w:eastAsia="宋体" w:cs="Times New Roman"/>
                <w:b/>
                <w:bCs/>
                <w:kern w:val="0"/>
                <w:sz w:val="20"/>
                <w:szCs w:val="20"/>
              </w:rPr>
            </w:pPr>
            <w:r>
              <w:rPr>
                <w:rFonts w:hint="default" w:ascii="Times New Roman" w:hAnsi="Times New Roman" w:eastAsia="宋体" w:cs="Times New Roman"/>
                <w:b/>
                <w:bCs/>
                <w:kern w:val="0"/>
                <w:sz w:val="20"/>
                <w:szCs w:val="20"/>
              </w:rPr>
              <w:t>（六）其他处理</w:t>
            </w:r>
          </w:p>
        </w:tc>
        <w:tc>
          <w:tcPr>
            <w:tcW w:w="2976" w:type="dxa"/>
            <w:shd w:val="clear" w:color="auto" w:fill="auto"/>
            <w:vAlign w:val="center"/>
          </w:tcPr>
          <w:p w14:paraId="650C1C89">
            <w:pPr>
              <w:widowControl/>
              <w:spacing w:line="300" w:lineRule="exact"/>
              <w:rPr>
                <w:rFonts w:hint="default" w:ascii="Times New Roman" w:hAnsi="Times New Roman" w:eastAsia="宋体" w:cs="Times New Roman"/>
                <w:b/>
                <w:bCs/>
                <w:sz w:val="20"/>
                <w:szCs w:val="21"/>
              </w:rPr>
            </w:pPr>
            <w:r>
              <w:rPr>
                <w:rFonts w:hint="default" w:ascii="Times New Roman" w:hAnsi="Times New Roman" w:eastAsia="宋体" w:cs="Times New Roman"/>
                <w:b/>
                <w:bCs/>
                <w:sz w:val="20"/>
                <w:szCs w:val="21"/>
              </w:rPr>
              <w:t>1.申请人无正当理由逾期不补正、行政机关不再处理其政府信息公开申请</w:t>
            </w:r>
          </w:p>
        </w:tc>
        <w:tc>
          <w:tcPr>
            <w:tcW w:w="829" w:type="dxa"/>
            <w:shd w:val="clear" w:color="auto" w:fill="auto"/>
            <w:tcMar>
              <w:left w:w="108" w:type="dxa"/>
              <w:right w:w="108" w:type="dxa"/>
            </w:tcMar>
            <w:vAlign w:val="center"/>
          </w:tcPr>
          <w:p w14:paraId="5974C81E">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59CDA52A">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3BE58394">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731" w:type="dxa"/>
            <w:shd w:val="clear" w:color="auto" w:fill="auto"/>
            <w:tcMar>
              <w:left w:w="108" w:type="dxa"/>
              <w:right w:w="108" w:type="dxa"/>
            </w:tcMar>
            <w:vAlign w:val="center"/>
          </w:tcPr>
          <w:p w14:paraId="5290CC84">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708" w:type="dxa"/>
            <w:shd w:val="clear" w:color="auto" w:fill="auto"/>
            <w:tcMar>
              <w:left w:w="108" w:type="dxa"/>
              <w:right w:w="108" w:type="dxa"/>
            </w:tcMar>
            <w:vAlign w:val="center"/>
          </w:tcPr>
          <w:p w14:paraId="0BBA8146">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6A0D04EB">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851" w:type="dxa"/>
            <w:shd w:val="clear" w:color="auto" w:fill="auto"/>
            <w:tcMar>
              <w:left w:w="108" w:type="dxa"/>
              <w:right w:w="108" w:type="dxa"/>
            </w:tcMar>
            <w:vAlign w:val="center"/>
          </w:tcPr>
          <w:p w14:paraId="2F0A6016">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r>
      <w:tr w14:paraId="2635A4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05812BE">
            <w:pPr>
              <w:rPr>
                <w:rFonts w:hint="default" w:ascii="Times New Roman" w:hAnsi="Times New Roman" w:eastAsia="宋体" w:cs="Times New Roman"/>
                <w:b/>
                <w:bCs/>
                <w:sz w:val="20"/>
                <w:szCs w:val="20"/>
              </w:rPr>
            </w:pPr>
          </w:p>
        </w:tc>
        <w:tc>
          <w:tcPr>
            <w:tcW w:w="1701" w:type="dxa"/>
            <w:vMerge w:val="continue"/>
            <w:shd w:val="clear" w:color="auto" w:fill="auto"/>
            <w:tcMar>
              <w:left w:w="108" w:type="dxa"/>
              <w:right w:w="108" w:type="dxa"/>
            </w:tcMar>
            <w:vAlign w:val="center"/>
          </w:tcPr>
          <w:p w14:paraId="29D003BA">
            <w:pPr>
              <w:widowControl/>
              <w:spacing w:line="300" w:lineRule="exact"/>
              <w:rPr>
                <w:rFonts w:hint="default" w:ascii="Times New Roman" w:hAnsi="Times New Roman" w:eastAsia="宋体" w:cs="Times New Roman"/>
                <w:b/>
                <w:bCs/>
                <w:kern w:val="0"/>
                <w:sz w:val="20"/>
                <w:szCs w:val="20"/>
              </w:rPr>
            </w:pPr>
          </w:p>
        </w:tc>
        <w:tc>
          <w:tcPr>
            <w:tcW w:w="2976" w:type="dxa"/>
            <w:shd w:val="clear" w:color="auto" w:fill="auto"/>
            <w:vAlign w:val="center"/>
          </w:tcPr>
          <w:p w14:paraId="2AC6A4AE">
            <w:pPr>
              <w:widowControl/>
              <w:spacing w:line="300" w:lineRule="exact"/>
              <w:rPr>
                <w:rFonts w:hint="default" w:ascii="Times New Roman" w:hAnsi="Times New Roman" w:eastAsia="宋体" w:cs="Times New Roman"/>
                <w:b/>
                <w:bCs/>
                <w:kern w:val="0"/>
                <w:sz w:val="20"/>
                <w:szCs w:val="20"/>
              </w:rPr>
            </w:pPr>
            <w:r>
              <w:rPr>
                <w:rFonts w:hint="default" w:ascii="Times New Roman" w:hAnsi="Times New Roman" w:eastAsia="宋体" w:cs="Times New Roman"/>
                <w:b/>
                <w:bCs/>
                <w:sz w:val="20"/>
                <w:szCs w:val="21"/>
              </w:rPr>
              <w:t>2.申请人逾期未按收费通知要求缴纳费用、行政机关不再处理其政府信息公开申请</w:t>
            </w:r>
          </w:p>
        </w:tc>
        <w:tc>
          <w:tcPr>
            <w:tcW w:w="829" w:type="dxa"/>
            <w:shd w:val="clear" w:color="auto" w:fill="auto"/>
            <w:tcMar>
              <w:left w:w="108" w:type="dxa"/>
              <w:right w:w="108" w:type="dxa"/>
            </w:tcMar>
            <w:vAlign w:val="center"/>
          </w:tcPr>
          <w:p w14:paraId="2E46D327">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1699A11E">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34BB3C10">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731" w:type="dxa"/>
            <w:shd w:val="clear" w:color="auto" w:fill="auto"/>
            <w:tcMar>
              <w:left w:w="108" w:type="dxa"/>
              <w:right w:w="108" w:type="dxa"/>
            </w:tcMar>
            <w:vAlign w:val="center"/>
          </w:tcPr>
          <w:p w14:paraId="7BA645C2">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708" w:type="dxa"/>
            <w:shd w:val="clear" w:color="auto" w:fill="auto"/>
            <w:tcMar>
              <w:left w:w="108" w:type="dxa"/>
              <w:right w:w="108" w:type="dxa"/>
            </w:tcMar>
            <w:vAlign w:val="center"/>
          </w:tcPr>
          <w:p w14:paraId="567168D6">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261ACB05">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851" w:type="dxa"/>
            <w:shd w:val="clear" w:color="auto" w:fill="auto"/>
            <w:tcMar>
              <w:left w:w="108" w:type="dxa"/>
              <w:right w:w="108" w:type="dxa"/>
            </w:tcMar>
            <w:vAlign w:val="center"/>
          </w:tcPr>
          <w:p w14:paraId="0684C20B">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r>
      <w:tr w14:paraId="349AEC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A79D80F">
            <w:pPr>
              <w:rPr>
                <w:rFonts w:hint="default" w:ascii="Times New Roman" w:hAnsi="Times New Roman" w:eastAsia="宋体" w:cs="Times New Roman"/>
                <w:b/>
                <w:bCs/>
                <w:sz w:val="20"/>
                <w:szCs w:val="20"/>
              </w:rPr>
            </w:pPr>
          </w:p>
        </w:tc>
        <w:tc>
          <w:tcPr>
            <w:tcW w:w="1701" w:type="dxa"/>
            <w:vMerge w:val="continue"/>
            <w:shd w:val="clear" w:color="auto" w:fill="auto"/>
            <w:tcMar>
              <w:left w:w="108" w:type="dxa"/>
              <w:right w:w="108" w:type="dxa"/>
            </w:tcMar>
            <w:vAlign w:val="center"/>
          </w:tcPr>
          <w:p w14:paraId="2DA55B65">
            <w:pPr>
              <w:widowControl/>
              <w:spacing w:line="300" w:lineRule="exact"/>
              <w:rPr>
                <w:rFonts w:hint="default" w:ascii="Times New Roman" w:hAnsi="Times New Roman" w:eastAsia="宋体" w:cs="Times New Roman"/>
                <w:b/>
                <w:bCs/>
                <w:kern w:val="0"/>
                <w:sz w:val="20"/>
                <w:szCs w:val="20"/>
              </w:rPr>
            </w:pPr>
          </w:p>
        </w:tc>
        <w:tc>
          <w:tcPr>
            <w:tcW w:w="2976" w:type="dxa"/>
            <w:shd w:val="clear" w:color="auto" w:fill="auto"/>
            <w:vAlign w:val="center"/>
          </w:tcPr>
          <w:p w14:paraId="21D6D193">
            <w:pPr>
              <w:widowControl/>
              <w:spacing w:line="300" w:lineRule="exact"/>
              <w:rPr>
                <w:rFonts w:hint="default" w:ascii="Times New Roman" w:hAnsi="Times New Roman" w:eastAsia="宋体" w:cs="Times New Roman"/>
                <w:b/>
                <w:bCs/>
                <w:kern w:val="0"/>
                <w:sz w:val="20"/>
                <w:szCs w:val="20"/>
              </w:rPr>
            </w:pPr>
            <w:r>
              <w:rPr>
                <w:rFonts w:hint="default" w:ascii="Times New Roman" w:hAnsi="Times New Roman" w:eastAsia="宋体" w:cs="Times New Roman"/>
                <w:b/>
                <w:bCs/>
                <w:sz w:val="20"/>
                <w:szCs w:val="21"/>
              </w:rPr>
              <w:t>3.其他</w:t>
            </w:r>
          </w:p>
        </w:tc>
        <w:tc>
          <w:tcPr>
            <w:tcW w:w="829" w:type="dxa"/>
            <w:shd w:val="clear" w:color="auto" w:fill="auto"/>
            <w:tcMar>
              <w:left w:w="108" w:type="dxa"/>
              <w:right w:w="108" w:type="dxa"/>
            </w:tcMar>
            <w:vAlign w:val="center"/>
          </w:tcPr>
          <w:p w14:paraId="349BF3F8">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5FBB4D66">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7EBEAF63">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731" w:type="dxa"/>
            <w:shd w:val="clear" w:color="auto" w:fill="auto"/>
            <w:tcMar>
              <w:left w:w="108" w:type="dxa"/>
              <w:right w:w="108" w:type="dxa"/>
            </w:tcMar>
            <w:vAlign w:val="center"/>
          </w:tcPr>
          <w:p w14:paraId="27E24B05">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708" w:type="dxa"/>
            <w:shd w:val="clear" w:color="auto" w:fill="auto"/>
            <w:tcMar>
              <w:left w:w="108" w:type="dxa"/>
              <w:right w:w="108" w:type="dxa"/>
            </w:tcMar>
            <w:vAlign w:val="center"/>
          </w:tcPr>
          <w:p w14:paraId="178158B4">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38F04274">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851" w:type="dxa"/>
            <w:shd w:val="clear" w:color="auto" w:fill="auto"/>
            <w:tcMar>
              <w:left w:w="108" w:type="dxa"/>
              <w:right w:w="108" w:type="dxa"/>
            </w:tcMar>
            <w:vAlign w:val="center"/>
          </w:tcPr>
          <w:p w14:paraId="356BEE9F">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r>
      <w:tr w14:paraId="30EADC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5023CBCE">
            <w:pPr>
              <w:rPr>
                <w:rFonts w:hint="default" w:ascii="Times New Roman" w:hAnsi="Times New Roman" w:eastAsia="宋体" w:cs="Times New Roman"/>
                <w:b/>
                <w:bCs/>
                <w:sz w:val="20"/>
                <w:szCs w:val="20"/>
              </w:rPr>
            </w:pPr>
          </w:p>
        </w:tc>
        <w:tc>
          <w:tcPr>
            <w:tcW w:w="4677" w:type="dxa"/>
            <w:gridSpan w:val="2"/>
            <w:shd w:val="clear" w:color="auto" w:fill="auto"/>
            <w:tcMar>
              <w:left w:w="108" w:type="dxa"/>
              <w:right w:w="108" w:type="dxa"/>
            </w:tcMar>
            <w:vAlign w:val="center"/>
          </w:tcPr>
          <w:p w14:paraId="2E940769">
            <w:pPr>
              <w:widowControl/>
              <w:spacing w:line="300" w:lineRule="exact"/>
              <w:rPr>
                <w:rFonts w:hint="default" w:ascii="Times New Roman" w:hAnsi="Times New Roman" w:eastAsia="宋体" w:cs="Times New Roman"/>
                <w:b/>
                <w:bCs/>
                <w:kern w:val="0"/>
                <w:sz w:val="20"/>
                <w:szCs w:val="20"/>
              </w:rPr>
            </w:pPr>
            <w:r>
              <w:rPr>
                <w:rFonts w:hint="default" w:ascii="Times New Roman" w:hAnsi="Times New Roman" w:eastAsia="宋体" w:cs="Times New Roman"/>
                <w:b/>
                <w:bCs/>
                <w:kern w:val="0"/>
                <w:sz w:val="20"/>
                <w:szCs w:val="20"/>
              </w:rPr>
              <w:t>（七）总计</w:t>
            </w:r>
          </w:p>
        </w:tc>
        <w:tc>
          <w:tcPr>
            <w:tcW w:w="829" w:type="dxa"/>
            <w:shd w:val="clear" w:color="auto" w:fill="auto"/>
            <w:tcMar>
              <w:left w:w="108" w:type="dxa"/>
              <w:right w:w="108" w:type="dxa"/>
            </w:tcMar>
            <w:vAlign w:val="center"/>
          </w:tcPr>
          <w:p w14:paraId="418BA065">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5BF5CF69">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476647C8">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731" w:type="dxa"/>
            <w:shd w:val="clear" w:color="auto" w:fill="auto"/>
            <w:tcMar>
              <w:left w:w="108" w:type="dxa"/>
              <w:right w:w="108" w:type="dxa"/>
            </w:tcMar>
            <w:vAlign w:val="center"/>
          </w:tcPr>
          <w:p w14:paraId="5023887C">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708" w:type="dxa"/>
            <w:shd w:val="clear" w:color="auto" w:fill="auto"/>
            <w:tcMar>
              <w:left w:w="108" w:type="dxa"/>
              <w:right w:w="108" w:type="dxa"/>
            </w:tcMar>
            <w:vAlign w:val="center"/>
          </w:tcPr>
          <w:p w14:paraId="677715A1">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7AF391BD">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851" w:type="dxa"/>
            <w:shd w:val="clear" w:color="auto" w:fill="auto"/>
            <w:tcMar>
              <w:left w:w="108" w:type="dxa"/>
              <w:right w:w="108" w:type="dxa"/>
            </w:tcMar>
            <w:vAlign w:val="center"/>
          </w:tcPr>
          <w:p w14:paraId="6388306E">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r>
      <w:tr w14:paraId="119143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6F508360">
            <w:pPr>
              <w:widowControl/>
              <w:spacing w:line="300" w:lineRule="exact"/>
              <w:rPr>
                <w:rFonts w:hint="default" w:ascii="Times New Roman" w:hAnsi="Times New Roman" w:eastAsia="宋体" w:cs="Times New Roman"/>
                <w:b/>
                <w:bCs/>
                <w:kern w:val="0"/>
                <w:sz w:val="20"/>
                <w:szCs w:val="20"/>
              </w:rPr>
            </w:pPr>
            <w:r>
              <w:rPr>
                <w:rFonts w:hint="default" w:ascii="Times New Roman" w:hAnsi="Times New Roman" w:eastAsia="宋体" w:cs="Times New Roman"/>
                <w:b/>
                <w:bCs/>
                <w:kern w:val="0"/>
                <w:sz w:val="20"/>
                <w:szCs w:val="20"/>
              </w:rPr>
              <w:t>四、结转下年度继续办理</w:t>
            </w:r>
          </w:p>
        </w:tc>
        <w:tc>
          <w:tcPr>
            <w:tcW w:w="829" w:type="dxa"/>
            <w:shd w:val="clear" w:color="auto" w:fill="auto"/>
            <w:tcMar>
              <w:left w:w="108" w:type="dxa"/>
              <w:right w:w="108" w:type="dxa"/>
            </w:tcMar>
            <w:vAlign w:val="center"/>
          </w:tcPr>
          <w:p w14:paraId="31BD8442">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3DDCF67C">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1DB4DA4C">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731" w:type="dxa"/>
            <w:shd w:val="clear" w:color="auto" w:fill="auto"/>
            <w:tcMar>
              <w:left w:w="108" w:type="dxa"/>
              <w:right w:w="108" w:type="dxa"/>
            </w:tcMar>
            <w:vAlign w:val="center"/>
          </w:tcPr>
          <w:p w14:paraId="40BBF354">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708" w:type="dxa"/>
            <w:shd w:val="clear" w:color="auto" w:fill="auto"/>
            <w:tcMar>
              <w:left w:w="108" w:type="dxa"/>
              <w:right w:w="108" w:type="dxa"/>
            </w:tcMar>
            <w:vAlign w:val="center"/>
          </w:tcPr>
          <w:p w14:paraId="3CE33628">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567" w:type="dxa"/>
            <w:shd w:val="clear" w:color="auto" w:fill="auto"/>
            <w:tcMar>
              <w:left w:w="108" w:type="dxa"/>
              <w:right w:w="108" w:type="dxa"/>
            </w:tcMar>
            <w:vAlign w:val="center"/>
          </w:tcPr>
          <w:p w14:paraId="3E3CCD6B">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c>
          <w:tcPr>
            <w:tcW w:w="851" w:type="dxa"/>
            <w:shd w:val="clear" w:color="auto" w:fill="auto"/>
            <w:tcMar>
              <w:left w:w="108" w:type="dxa"/>
              <w:right w:w="108" w:type="dxa"/>
            </w:tcMar>
            <w:vAlign w:val="center"/>
          </w:tcPr>
          <w:p w14:paraId="04381DC9">
            <w:pPr>
              <w:widowControl/>
              <w:spacing w:after="18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0</w:t>
            </w:r>
          </w:p>
        </w:tc>
      </w:tr>
    </w:tbl>
    <w:p w14:paraId="16443AE3">
      <w:pPr>
        <w:pStyle w:val="7"/>
        <w:numPr>
          <w:ilvl w:val="0"/>
          <w:numId w:val="0"/>
        </w:numPr>
        <w:ind w:leftChars="200"/>
        <w:rPr>
          <w:rFonts w:hint="default" w:ascii="Times New Roman" w:hAnsi="Times New Roman" w:cs="Times New Roman"/>
        </w:rPr>
      </w:pPr>
    </w:p>
    <w:p w14:paraId="02164DF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textAlignment w:val="auto"/>
        <w:rPr>
          <w:rFonts w:hint="default" w:ascii="Times New Roman" w:hAnsi="Times New Roman" w:eastAsia="方正黑体简体" w:cs="Times New Roman"/>
          <w:b/>
          <w:sz w:val="32"/>
          <w:szCs w:val="32"/>
        </w:rPr>
      </w:pPr>
      <w:r>
        <w:rPr>
          <w:rFonts w:hint="eastAsia" w:ascii="Times New Roman" w:hAnsi="Times New Roman" w:eastAsia="方正黑体简体" w:cs="Times New Roman"/>
          <w:b/>
          <w:kern w:val="2"/>
          <w:sz w:val="32"/>
          <w:szCs w:val="32"/>
          <w:lang w:val="en-US" w:eastAsia="zh-CN" w:bidi="ar-SA"/>
        </w:rPr>
        <w:t>四、</w:t>
      </w:r>
      <w:r>
        <w:rPr>
          <w:rFonts w:hint="default" w:ascii="Times New Roman" w:hAnsi="Times New Roman" w:eastAsia="方正黑体简体" w:cs="Times New Roman"/>
          <w:b/>
          <w:sz w:val="32"/>
          <w:szCs w:val="32"/>
        </w:rPr>
        <w:t>政府信息公开行政复议、行政诉讼情况</w:t>
      </w:r>
    </w:p>
    <w:tbl>
      <w:tblPr>
        <w:tblStyle w:val="9"/>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6F6D02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FB182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BBD2E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行政诉讼</w:t>
            </w:r>
          </w:p>
        </w:tc>
      </w:tr>
      <w:tr w14:paraId="64EC1B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04223A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149F82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结果</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4FBFF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其他</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C2100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尚未</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CE58E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7C45D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02B56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复议后起诉</w:t>
            </w:r>
          </w:p>
        </w:tc>
      </w:tr>
      <w:tr w14:paraId="60714C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076C96C">
            <w:pPr>
              <w:rPr>
                <w:rFonts w:hint="eastAsia" w:ascii="宋体"/>
                <w:b/>
                <w:bCs w:val="0"/>
                <w:color w:val="auto"/>
                <w:sz w:val="24"/>
                <w:szCs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69833C25">
            <w:pPr>
              <w:rPr>
                <w:rFonts w:hint="eastAsia" w:ascii="宋体"/>
                <w:b/>
                <w:bCs w:val="0"/>
                <w:color w:val="auto"/>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C7DC5B3">
            <w:pPr>
              <w:rPr>
                <w:rFonts w:hint="eastAsia" w:ascii="宋体"/>
                <w:b/>
                <w:bCs w:val="0"/>
                <w:color w:val="auto"/>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F1C5109">
            <w:pPr>
              <w:rPr>
                <w:rFonts w:hint="eastAsia" w:ascii="宋体"/>
                <w:b/>
                <w:bCs w:val="0"/>
                <w:color w:val="auto"/>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FBC4055">
            <w:pPr>
              <w:rPr>
                <w:rFonts w:hint="eastAsia" w:ascii="宋体"/>
                <w:b/>
                <w:bCs w:val="0"/>
                <w:color w:val="auto"/>
                <w:sz w:val="24"/>
                <w:szCs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92AB6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结果</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E45D9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结果</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764F9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其他</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7A82C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尚未</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933A1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FA93D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结果</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1FD39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结果</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FBCA9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其他</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654A1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尚未</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624D6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总计</w:t>
            </w:r>
          </w:p>
        </w:tc>
      </w:tr>
      <w:tr w14:paraId="7131A7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130B9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1F10A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9CB7F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96636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D37D4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b/>
                <w:bCs w:val="0"/>
                <w:color w:val="auto"/>
                <w:lang w:val="en-US" w:eastAsia="zh-CN"/>
              </w:rPr>
            </w:pPr>
            <w:r>
              <w:rPr>
                <w:rFonts w:hint="eastAsia"/>
                <w:b/>
                <w:bCs w:val="0"/>
                <w:color w:val="auto"/>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69320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b/>
                <w:bCs w:val="0"/>
                <w:color w:val="auto"/>
                <w:lang w:val="en-US" w:eastAsia="zh-CN"/>
              </w:rPr>
            </w:pPr>
            <w:r>
              <w:rPr>
                <w:rFonts w:hint="eastAsia"/>
                <w:b/>
                <w:bCs w:val="0"/>
                <w:color w:val="auto"/>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AD2F4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19CAC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51C5F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DF2CF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64C09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BE6A4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BDAA0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9B680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E01E8F6">
            <w:pPr>
              <w:jc w:val="center"/>
              <w:rPr>
                <w:rFonts w:hint="default" w:ascii="宋体" w:eastAsia="宋体"/>
                <w:b/>
                <w:bCs w:val="0"/>
                <w:color w:val="auto"/>
                <w:sz w:val="24"/>
                <w:szCs w:val="24"/>
                <w:lang w:val="en-US" w:eastAsia="zh-CN"/>
              </w:rPr>
            </w:pPr>
            <w:r>
              <w:rPr>
                <w:rFonts w:hint="eastAsia" w:ascii="宋体"/>
                <w:b/>
                <w:bCs w:val="0"/>
                <w:color w:val="auto"/>
                <w:sz w:val="24"/>
                <w:szCs w:val="24"/>
                <w:lang w:val="en-US" w:eastAsia="zh-CN"/>
              </w:rPr>
              <w:t>0</w:t>
            </w:r>
          </w:p>
        </w:tc>
      </w:tr>
    </w:tbl>
    <w:p w14:paraId="26E7830F">
      <w:pPr>
        <w:pStyle w:val="7"/>
        <w:numPr>
          <w:ilvl w:val="0"/>
          <w:numId w:val="0"/>
        </w:numPr>
        <w:rPr>
          <w:rFonts w:hint="default" w:ascii="Times New Roman" w:hAnsi="Times New Roman" w:cs="Times New Roman"/>
        </w:rPr>
      </w:pPr>
    </w:p>
    <w:p w14:paraId="44FF97F7">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hint="default" w:ascii="Times New Roman" w:hAnsi="Times New Roman" w:eastAsia="方正黑体简体" w:cs="Times New Roman"/>
          <w:b/>
          <w:sz w:val="32"/>
          <w:szCs w:val="32"/>
          <w:lang w:val="en-US" w:eastAsia="zh-CN"/>
        </w:rPr>
      </w:pPr>
      <w:r>
        <w:rPr>
          <w:rFonts w:hint="default" w:ascii="Times New Roman" w:hAnsi="Times New Roman" w:eastAsia="方正黑体简体" w:cs="Times New Roman"/>
          <w:b/>
          <w:sz w:val="32"/>
          <w:szCs w:val="32"/>
          <w:lang w:val="en-US" w:eastAsia="zh-CN"/>
        </w:rPr>
        <w:t>五、存在的主要问题及改进情况</w:t>
      </w:r>
    </w:p>
    <w:p w14:paraId="7FEB220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000000"/>
          <w:sz w:val="32"/>
          <w:szCs w:val="32"/>
          <w:lang w:val="en-US" w:eastAsia="zh-CN" w:bidi="ar-SA"/>
        </w:rPr>
      </w:pPr>
      <w:r>
        <w:rPr>
          <w:rFonts w:hint="default" w:ascii="Times New Roman" w:hAnsi="Times New Roman" w:eastAsia="方正仿宋简体" w:cs="Times New Roman"/>
          <w:b/>
          <w:color w:val="000000"/>
          <w:sz w:val="32"/>
          <w:szCs w:val="32"/>
          <w:lang w:val="en-US" w:eastAsia="zh-CN" w:bidi="ar-SA"/>
        </w:rPr>
        <w:t>202</w:t>
      </w:r>
      <w:r>
        <w:rPr>
          <w:rFonts w:hint="eastAsia" w:ascii="Times New Roman" w:hAnsi="Times New Roman" w:eastAsia="方正仿宋简体" w:cs="Times New Roman"/>
          <w:b/>
          <w:color w:val="000000"/>
          <w:sz w:val="32"/>
          <w:szCs w:val="32"/>
          <w:lang w:val="en-US" w:eastAsia="zh-CN" w:bidi="ar-SA"/>
        </w:rPr>
        <w:t>5</w:t>
      </w:r>
      <w:r>
        <w:rPr>
          <w:rFonts w:hint="default" w:ascii="Times New Roman" w:hAnsi="Times New Roman" w:eastAsia="方正仿宋简体" w:cs="Times New Roman"/>
          <w:b/>
          <w:color w:val="000000"/>
          <w:sz w:val="32"/>
          <w:szCs w:val="32"/>
          <w:lang w:val="en-US" w:eastAsia="zh-CN" w:bidi="ar-SA"/>
        </w:rPr>
        <w:t>年，我单位按照区党工委、管委会有关要求，真抓实干、狠抓落实，政府信息公开工作取得了新的进步，但仍存在公开内容更新不及时，形式不够丰富等问题。下一步，我单位将加大政府信息公开工作宣传教育力度，不断提升政府信息公开的质量和水平，加强政府信息管理，提高信息公开的主动性和时效性，切实增强我单位信息公开的规范性、准确性、全面性，确保政务公开各项工作取得实效。</w:t>
      </w:r>
    </w:p>
    <w:p w14:paraId="188C8191">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hint="default" w:ascii="Times New Roman" w:hAnsi="Times New Roman" w:eastAsia="方正黑体简体" w:cs="Times New Roman"/>
          <w:b/>
          <w:sz w:val="32"/>
          <w:szCs w:val="32"/>
          <w:lang w:val="en-US" w:eastAsia="zh-CN"/>
        </w:rPr>
      </w:pPr>
      <w:r>
        <w:rPr>
          <w:rFonts w:hint="default" w:ascii="Times New Roman" w:hAnsi="Times New Roman" w:eastAsia="方正黑体简体" w:cs="Times New Roman"/>
          <w:b/>
          <w:sz w:val="32"/>
          <w:szCs w:val="32"/>
          <w:lang w:val="en-US" w:eastAsia="zh-CN"/>
        </w:rPr>
        <w:t>六、其他需要报告的事项</w:t>
      </w:r>
    </w:p>
    <w:p w14:paraId="20CA823A">
      <w:pPr>
        <w:keepNext w:val="0"/>
        <w:keepLines w:val="0"/>
        <w:pageBreakBefore w:val="0"/>
        <w:kinsoku/>
        <w:wordWrap/>
        <w:overflowPunct/>
        <w:topLinePunct w:val="0"/>
        <w:autoSpaceDE/>
        <w:autoSpaceDN/>
        <w:bidi w:val="0"/>
        <w:adjustRightInd/>
        <w:snapToGrid/>
        <w:spacing w:line="600" w:lineRule="exact"/>
        <w:ind w:right="-105" w:rightChars="-50" w:firstLine="643" w:firstLineChars="200"/>
        <w:textAlignment w:val="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（一）</w:t>
      </w:r>
      <w:r>
        <w:rPr>
          <w:rFonts w:hint="default" w:ascii="Times New Roman" w:hAnsi="Times New Roman" w:eastAsia="方正仿宋简体" w:cs="Times New Roman"/>
          <w:b/>
          <w:color w:val="000000"/>
          <w:sz w:val="32"/>
          <w:szCs w:val="32"/>
          <w:lang w:eastAsia="zh-CN"/>
        </w:rPr>
        <w:t>依据《政府信息公开信息处理费管理办法》收取信息处理费的情况：</w:t>
      </w:r>
    </w:p>
    <w:p w14:paraId="23E42105">
      <w:pPr>
        <w:keepNext w:val="0"/>
        <w:keepLines w:val="0"/>
        <w:pageBreakBefore w:val="0"/>
        <w:kinsoku/>
        <w:wordWrap/>
        <w:overflowPunct/>
        <w:topLinePunct w:val="0"/>
        <w:autoSpaceDE/>
        <w:autoSpaceDN/>
        <w:bidi w:val="0"/>
        <w:adjustRightInd/>
        <w:snapToGrid/>
        <w:spacing w:line="600" w:lineRule="exact"/>
        <w:ind w:right="-105" w:rightChars="-50" w:firstLine="643" w:firstLineChars="200"/>
        <w:textAlignment w:val="auto"/>
        <w:rPr>
          <w:rFonts w:hint="default" w:ascii="Times New Roman" w:hAnsi="Times New Roman" w:eastAsia="方正仿宋简体" w:cs="Times New Roman"/>
          <w:b/>
          <w:color w:val="000000"/>
          <w:sz w:val="32"/>
          <w:szCs w:val="32"/>
          <w:lang w:val="en-US" w:eastAsia="zh-CN"/>
        </w:rPr>
      </w:pPr>
      <w:bookmarkStart w:id="1" w:name="_GoBack"/>
      <w:bookmarkEnd w:id="1"/>
      <w:r>
        <w:rPr>
          <w:rFonts w:hint="default" w:ascii="Times New Roman" w:hAnsi="Times New Roman" w:eastAsia="方正仿宋简体" w:cs="Times New Roman"/>
          <w:b/>
          <w:color w:val="000000"/>
          <w:sz w:val="32"/>
          <w:szCs w:val="32"/>
          <w:lang w:val="en-US" w:eastAsia="zh-CN"/>
        </w:rPr>
        <w:t>202</w:t>
      </w:r>
      <w:r>
        <w:rPr>
          <w:rFonts w:hint="eastAsia" w:ascii="Times New Roman" w:hAnsi="Times New Roman" w:eastAsia="方正仿宋简体" w:cs="Times New Roman"/>
          <w:b/>
          <w:color w:val="000000"/>
          <w:sz w:val="32"/>
          <w:szCs w:val="32"/>
          <w:lang w:val="en-US" w:eastAsia="zh-CN"/>
        </w:rPr>
        <w:t>5</w:t>
      </w:r>
      <w:r>
        <w:rPr>
          <w:rFonts w:hint="default" w:ascii="Times New Roman" w:hAnsi="Times New Roman" w:eastAsia="方正仿宋简体" w:cs="Times New Roman"/>
          <w:b/>
          <w:color w:val="000000"/>
          <w:sz w:val="32"/>
          <w:szCs w:val="32"/>
          <w:lang w:val="en-US" w:eastAsia="zh-CN"/>
        </w:rPr>
        <w:t>年，我单位依据《政府信息公开信息处理费管理办法》，没有收取任何信息处理费用。</w:t>
      </w:r>
    </w:p>
    <w:p w14:paraId="0AB863AE">
      <w:pPr>
        <w:keepNext w:val="0"/>
        <w:keepLines w:val="0"/>
        <w:pageBreakBefore w:val="0"/>
        <w:kinsoku/>
        <w:wordWrap/>
        <w:overflowPunct/>
        <w:topLinePunct w:val="0"/>
        <w:autoSpaceDE/>
        <w:autoSpaceDN/>
        <w:bidi w:val="0"/>
        <w:adjustRightInd/>
        <w:snapToGrid/>
        <w:spacing w:line="600" w:lineRule="exact"/>
        <w:ind w:right="-105" w:rightChars="-50" w:firstLine="643" w:firstLineChars="200"/>
        <w:textAlignment w:val="auto"/>
        <w:rPr>
          <w:rFonts w:hint="default" w:ascii="Times New Roman" w:hAnsi="Times New Roman" w:eastAsia="方正仿宋简体" w:cs="Times New Roman"/>
          <w:b/>
          <w:color w:val="000000"/>
          <w:sz w:val="32"/>
          <w:szCs w:val="32"/>
          <w:lang w:eastAsia="zh-CN"/>
        </w:rPr>
      </w:pPr>
      <w:r>
        <w:rPr>
          <w:rFonts w:hint="default" w:ascii="Times New Roman" w:hAnsi="Times New Roman"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lang w:val="en-US" w:eastAsia="zh-CN"/>
        </w:rPr>
        <w:t>二</w:t>
      </w:r>
      <w:r>
        <w:rPr>
          <w:rFonts w:hint="default" w:ascii="Times New Roman" w:hAnsi="Times New Roman" w:eastAsia="方正仿宋简体" w:cs="Times New Roman"/>
          <w:b/>
          <w:color w:val="000000"/>
          <w:sz w:val="32"/>
          <w:szCs w:val="32"/>
          <w:lang w:eastAsia="zh-CN"/>
        </w:rPr>
        <w:t>）本行政机关落实上级年度政务公开工作要点情况：</w:t>
      </w:r>
    </w:p>
    <w:p w14:paraId="02F1FC2A">
      <w:pPr>
        <w:keepNext w:val="0"/>
        <w:keepLines w:val="0"/>
        <w:pageBreakBefore w:val="0"/>
        <w:kinsoku/>
        <w:wordWrap/>
        <w:overflowPunct/>
        <w:topLinePunct w:val="0"/>
        <w:autoSpaceDE/>
        <w:autoSpaceDN/>
        <w:bidi w:val="0"/>
        <w:adjustRightInd/>
        <w:snapToGrid/>
        <w:spacing w:line="600" w:lineRule="exact"/>
        <w:ind w:right="-105" w:rightChars="-50" w:firstLine="643" w:firstLineChars="200"/>
        <w:textAlignment w:val="auto"/>
        <w:rPr>
          <w:rFonts w:hint="default" w:ascii="Times New Roman" w:hAnsi="Times New Roman" w:eastAsia="方正仿宋简体" w:cs="Times New Roman"/>
          <w:b/>
          <w:color w:val="000000"/>
          <w:sz w:val="32"/>
          <w:szCs w:val="32"/>
          <w:lang w:eastAsia="zh-CN"/>
        </w:rPr>
      </w:pPr>
      <w:r>
        <w:rPr>
          <w:rFonts w:hint="default" w:ascii="Times New Roman" w:hAnsi="Times New Roman" w:eastAsia="方正仿宋简体" w:cs="Times New Roman"/>
          <w:b/>
          <w:color w:val="000000"/>
          <w:sz w:val="32"/>
          <w:szCs w:val="32"/>
          <w:lang w:eastAsia="zh-CN"/>
        </w:rPr>
        <w:t>202</w:t>
      </w:r>
      <w:r>
        <w:rPr>
          <w:rFonts w:hint="eastAsia" w:ascii="Times New Roman" w:hAnsi="Times New Roman" w:eastAsia="方正仿宋简体" w:cs="Times New Roman"/>
          <w:b/>
          <w:color w:val="000000"/>
          <w:sz w:val="32"/>
          <w:szCs w:val="32"/>
          <w:lang w:val="en-US" w:eastAsia="zh-CN"/>
        </w:rPr>
        <w:t>5</w:t>
      </w:r>
      <w:r>
        <w:rPr>
          <w:rFonts w:hint="default" w:ascii="Times New Roman" w:hAnsi="Times New Roman" w:eastAsia="方正仿宋简体" w:cs="Times New Roman"/>
          <w:b/>
          <w:color w:val="000000"/>
          <w:sz w:val="32"/>
          <w:szCs w:val="32"/>
          <w:lang w:eastAsia="zh-CN"/>
        </w:rPr>
        <w:t>年，</w:t>
      </w:r>
      <w:r>
        <w:rPr>
          <w:rFonts w:hint="default" w:ascii="Times New Roman" w:hAnsi="Times New Roman" w:eastAsia="方正仿宋简体" w:cs="Times New Roman"/>
          <w:b/>
          <w:color w:val="000000"/>
          <w:sz w:val="32"/>
          <w:szCs w:val="32"/>
          <w:lang w:val="en-US" w:eastAsia="zh-CN"/>
        </w:rPr>
        <w:t>我单位</w:t>
      </w:r>
      <w:r>
        <w:rPr>
          <w:rFonts w:hint="default" w:ascii="Times New Roman" w:hAnsi="Times New Roman" w:eastAsia="方正仿宋简体" w:cs="Times New Roman"/>
          <w:b/>
          <w:color w:val="000000"/>
          <w:sz w:val="32"/>
          <w:szCs w:val="32"/>
          <w:lang w:eastAsia="zh-CN"/>
        </w:rPr>
        <w:t>认真落实上级部门年度政务工作要点，进一步细化分解，将任务责任到人，确保应公开尽公开，不断提升政务公开能力水平。</w:t>
      </w:r>
    </w:p>
    <w:p w14:paraId="1BB415BB">
      <w:pPr>
        <w:keepNext w:val="0"/>
        <w:keepLines w:val="0"/>
        <w:pageBreakBefore w:val="0"/>
        <w:kinsoku/>
        <w:wordWrap/>
        <w:overflowPunct/>
        <w:topLinePunct w:val="0"/>
        <w:autoSpaceDE/>
        <w:autoSpaceDN/>
        <w:bidi w:val="0"/>
        <w:adjustRightInd/>
        <w:snapToGrid/>
        <w:spacing w:line="600" w:lineRule="exact"/>
        <w:ind w:right="-105" w:rightChars="-50" w:firstLine="643" w:firstLineChars="200"/>
        <w:textAlignment w:val="auto"/>
        <w:rPr>
          <w:rFonts w:hint="default" w:ascii="Times New Roman" w:hAnsi="Times New Roman" w:eastAsia="方正仿宋简体" w:cs="Times New Roman"/>
          <w:b/>
          <w:color w:val="000000"/>
          <w:sz w:val="32"/>
          <w:szCs w:val="32"/>
          <w:lang w:eastAsia="zh-CN"/>
        </w:rPr>
      </w:pPr>
      <w:r>
        <w:rPr>
          <w:rFonts w:hint="default" w:ascii="Times New Roman" w:hAnsi="Times New Roman" w:eastAsia="方正仿宋简体" w:cs="Times New Roman"/>
          <w:b/>
          <w:color w:val="000000"/>
          <w:sz w:val="32"/>
          <w:szCs w:val="32"/>
          <w:lang w:eastAsia="zh-CN"/>
        </w:rPr>
        <w:t>（三）本行政机关人大代表建议和政协提案办理结果公开情况：</w:t>
      </w:r>
    </w:p>
    <w:p w14:paraId="25952B7C">
      <w:pPr>
        <w:keepNext w:val="0"/>
        <w:keepLines w:val="0"/>
        <w:pageBreakBefore w:val="0"/>
        <w:kinsoku/>
        <w:wordWrap/>
        <w:overflowPunct/>
        <w:topLinePunct w:val="0"/>
        <w:autoSpaceDE/>
        <w:autoSpaceDN/>
        <w:bidi w:val="0"/>
        <w:adjustRightInd/>
        <w:snapToGrid/>
        <w:spacing w:line="600" w:lineRule="exact"/>
        <w:ind w:right="-105" w:rightChars="-50" w:firstLine="643" w:firstLineChars="200"/>
        <w:textAlignment w:val="auto"/>
        <w:rPr>
          <w:rFonts w:hint="default" w:ascii="Times New Roman" w:hAnsi="Times New Roman" w:eastAsia="方正仿宋简体" w:cs="Times New Roman"/>
          <w:b/>
          <w:color w:val="000000"/>
          <w:sz w:val="32"/>
          <w:szCs w:val="32"/>
          <w:lang w:eastAsia="zh-CN"/>
        </w:rPr>
      </w:pPr>
      <w:r>
        <w:rPr>
          <w:rFonts w:hint="default" w:ascii="Times New Roman" w:hAnsi="Times New Roman" w:eastAsia="方正仿宋简体" w:cs="Times New Roman"/>
          <w:b/>
          <w:color w:val="000000"/>
          <w:sz w:val="32"/>
          <w:szCs w:val="32"/>
          <w:lang w:val="en-US" w:eastAsia="zh-CN"/>
        </w:rPr>
        <w:t>我单位</w:t>
      </w:r>
      <w:r>
        <w:rPr>
          <w:rFonts w:hint="default" w:ascii="Times New Roman" w:hAnsi="Times New Roman" w:eastAsia="方正仿宋简体" w:cs="Times New Roman"/>
          <w:b/>
          <w:color w:val="000000"/>
          <w:sz w:val="32"/>
          <w:szCs w:val="32"/>
          <w:lang w:eastAsia="zh-CN"/>
        </w:rPr>
        <w:t>未承办人大代表建议和政协提案。</w:t>
      </w:r>
    </w:p>
    <w:p w14:paraId="05D70275">
      <w:pPr>
        <w:ind w:firstLine="643" w:firstLineChars="200"/>
        <w:rPr>
          <w:rFonts w:ascii="方正仿宋简体" w:hAnsi="微软雅黑" w:eastAsia="方正仿宋简体" w:cs="微软雅黑"/>
          <w:b/>
          <w:color w:val="000000" w:themeColor="text1"/>
          <w:sz w:val="32"/>
          <w:szCs w:val="32"/>
          <w14:textFill>
            <w14:solidFill>
              <w14:schemeClr w14:val="tx1"/>
            </w14:solidFill>
          </w14:textFill>
        </w:rPr>
      </w:pPr>
      <w:r>
        <w:rPr>
          <w:rFonts w:hint="eastAsia" w:ascii="方正仿宋简体" w:hAnsi="微软雅黑" w:eastAsia="方正仿宋简体" w:cs="微软雅黑"/>
          <w:b/>
          <w:color w:val="000000" w:themeColor="text1"/>
          <w:sz w:val="32"/>
          <w:szCs w:val="32"/>
          <w14:textFill>
            <w14:solidFill>
              <w14:schemeClr w14:val="tx1"/>
            </w14:solidFill>
          </w14:textFill>
        </w:rPr>
        <w:t>（四）</w:t>
      </w:r>
      <w:bookmarkStart w:id="0" w:name="OLE_LINK2"/>
      <w:r>
        <w:rPr>
          <w:rFonts w:ascii="方正仿宋简体" w:hAnsi="微软雅黑" w:eastAsia="方正仿宋简体" w:cs="微软雅黑"/>
          <w:b/>
          <w:color w:val="000000" w:themeColor="text1"/>
          <w:sz w:val="32"/>
          <w:szCs w:val="32"/>
          <w14:textFill>
            <w14:solidFill>
              <w14:schemeClr w14:val="tx1"/>
            </w14:solidFill>
          </w14:textFill>
        </w:rPr>
        <w:t>本行政机关年度政务公开工作创新情况</w:t>
      </w:r>
      <w:bookmarkEnd w:id="0"/>
      <w:r>
        <w:rPr>
          <w:rFonts w:hint="eastAsia" w:ascii="方正仿宋简体" w:hAnsi="微软雅黑" w:eastAsia="方正仿宋简体" w:cs="微软雅黑"/>
          <w:b/>
          <w:color w:val="000000" w:themeColor="text1"/>
          <w:sz w:val="32"/>
          <w:szCs w:val="32"/>
          <w14:textFill>
            <w14:solidFill>
              <w14:schemeClr w14:val="tx1"/>
            </w14:solidFill>
          </w14:textFill>
        </w:rPr>
        <w:t>：</w:t>
      </w:r>
    </w:p>
    <w:p w14:paraId="73EF1C2D">
      <w:pPr>
        <w:keepNext w:val="0"/>
        <w:keepLines w:val="0"/>
        <w:pageBreakBefore w:val="0"/>
        <w:kinsoku/>
        <w:wordWrap/>
        <w:overflowPunct/>
        <w:topLinePunct w:val="0"/>
        <w:autoSpaceDE/>
        <w:autoSpaceDN/>
        <w:bidi w:val="0"/>
        <w:adjustRightInd/>
        <w:snapToGrid/>
        <w:spacing w:line="600" w:lineRule="exact"/>
        <w:ind w:right="-105" w:rightChars="-50" w:firstLine="643" w:firstLineChars="200"/>
        <w:textAlignment w:val="auto"/>
        <w:rPr>
          <w:rFonts w:hint="default" w:ascii="Times New Roman" w:hAnsi="Times New Roman" w:eastAsia="方正仿宋简体" w:cs="Times New Roman"/>
          <w:b/>
          <w:color w:val="000000"/>
          <w:sz w:val="32"/>
          <w:szCs w:val="32"/>
          <w:lang w:eastAsia="zh-CN"/>
        </w:rPr>
      </w:pPr>
      <w:r>
        <w:rPr>
          <w:rFonts w:hint="eastAsia" w:ascii="Times New Roman" w:hAnsi="Times New Roman" w:eastAsia="方正仿宋简体" w:cs="Times New Roman"/>
          <w:b/>
          <w:color w:val="000000"/>
          <w:sz w:val="32"/>
          <w:szCs w:val="32"/>
          <w:lang w:eastAsia="zh-CN"/>
        </w:rPr>
        <w:t>无。</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宋体" w:hAnsi="宋体" w:eastAsia="宋体"/>
        <w:sz w:val="28"/>
        <w:szCs w:val="28"/>
      </w:rPr>
    </w:sdtEndPr>
    <w:sdtContent>
      <w:p w14:paraId="01DAED7E">
        <w:pPr>
          <w:pStyle w:val="5"/>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Y4YWMxOWQ0Y2Y1N2VlYzE5ZGZhMjdmYWJkYjgzNjAifQ=="/>
  </w:docVars>
  <w:rsids>
    <w:rsidRoot w:val="00CB63D1"/>
    <w:rsid w:val="00022AAA"/>
    <w:rsid w:val="000E1E7C"/>
    <w:rsid w:val="001E1F91"/>
    <w:rsid w:val="00266991"/>
    <w:rsid w:val="0027479F"/>
    <w:rsid w:val="002D7F9F"/>
    <w:rsid w:val="0036007F"/>
    <w:rsid w:val="00397CF8"/>
    <w:rsid w:val="00563328"/>
    <w:rsid w:val="008E39CD"/>
    <w:rsid w:val="009554FD"/>
    <w:rsid w:val="009E446A"/>
    <w:rsid w:val="00A90400"/>
    <w:rsid w:val="00B7698A"/>
    <w:rsid w:val="00B83CAB"/>
    <w:rsid w:val="00C654CB"/>
    <w:rsid w:val="00C97F51"/>
    <w:rsid w:val="00CB1DB6"/>
    <w:rsid w:val="00CB63D1"/>
    <w:rsid w:val="00E60E67"/>
    <w:rsid w:val="00F00377"/>
    <w:rsid w:val="00F97B01"/>
    <w:rsid w:val="08CE24EF"/>
    <w:rsid w:val="10794AF4"/>
    <w:rsid w:val="15024E9D"/>
    <w:rsid w:val="18C26569"/>
    <w:rsid w:val="1C00777E"/>
    <w:rsid w:val="1F0C759A"/>
    <w:rsid w:val="221172F0"/>
    <w:rsid w:val="22432A53"/>
    <w:rsid w:val="23B743BC"/>
    <w:rsid w:val="26810D0A"/>
    <w:rsid w:val="2D0446E9"/>
    <w:rsid w:val="2D651106"/>
    <w:rsid w:val="30631288"/>
    <w:rsid w:val="335F5BD4"/>
    <w:rsid w:val="34425B51"/>
    <w:rsid w:val="37135F21"/>
    <w:rsid w:val="39D825BC"/>
    <w:rsid w:val="4B577B99"/>
    <w:rsid w:val="4BAC1984"/>
    <w:rsid w:val="5236175C"/>
    <w:rsid w:val="5E884F3F"/>
    <w:rsid w:val="638C6E49"/>
    <w:rsid w:val="64D3689B"/>
    <w:rsid w:val="67EF6D80"/>
    <w:rsid w:val="6E5716B6"/>
    <w:rsid w:val="766B27FF"/>
    <w:rsid w:val="BF7F2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rPr>
  </w:style>
  <w:style w:type="paragraph" w:styleId="4">
    <w:name w:val="Date"/>
    <w:basedOn w:val="1"/>
    <w:next w:val="1"/>
    <w:link w:val="15"/>
    <w:semiHidden/>
    <w:unhideWhenUsed/>
    <w:qFormat/>
    <w:uiPriority w:val="99"/>
    <w:pPr>
      <w:ind w:left="100" w:leftChars="2500"/>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tabs>
        <w:tab w:val="center" w:pos="4153"/>
        <w:tab w:val="right" w:pos="8306"/>
      </w:tabs>
      <w:snapToGrid w:val="0"/>
      <w:jc w:val="center"/>
    </w:pPr>
    <w:rPr>
      <w:sz w:val="18"/>
      <w:szCs w:val="18"/>
    </w:rPr>
  </w:style>
  <w:style w:type="paragraph" w:styleId="7">
    <w:name w:val="toc 1"/>
    <w:basedOn w:val="1"/>
    <w:next w:val="1"/>
    <w:autoRedefine/>
    <w:qFormat/>
    <w:uiPriority w:val="39"/>
  </w:style>
  <w:style w:type="paragraph" w:styleId="8">
    <w:name w:val="Normal (Web)"/>
    <w:basedOn w:val="1"/>
    <w:qFormat/>
    <w:uiPriority w:val="0"/>
    <w:pPr>
      <w:widowControl/>
      <w:spacing w:before="100" w:beforeAutospacing="1" w:after="100" w:afterAutospacing="1"/>
      <w:jc w:val="left"/>
    </w:pPr>
    <w:rPr>
      <w:rFonts w:ascii="宋体" w:hAnsi="宋体" w:cs="宋体"/>
      <w:sz w:val="24"/>
      <w:szCs w:val="24"/>
    </w:rPr>
  </w:style>
  <w:style w:type="character" w:styleId="11">
    <w:name w:val="Strong"/>
    <w:qFormat/>
    <w:uiPriority w:val="0"/>
    <w:rPr>
      <w:b/>
    </w:rPr>
  </w:style>
  <w:style w:type="character" w:customStyle="1" w:styleId="12">
    <w:name w:val="页眉 字符"/>
    <w:basedOn w:val="10"/>
    <w:link w:val="6"/>
    <w:autoRedefine/>
    <w:qFormat/>
    <w:uiPriority w:val="99"/>
    <w:rPr>
      <w:sz w:val="18"/>
      <w:szCs w:val="18"/>
    </w:rPr>
  </w:style>
  <w:style w:type="character" w:customStyle="1" w:styleId="13">
    <w:name w:val="页脚 字符"/>
    <w:basedOn w:val="10"/>
    <w:link w:val="5"/>
    <w:autoRedefine/>
    <w:qFormat/>
    <w:uiPriority w:val="99"/>
    <w:rPr>
      <w:sz w:val="18"/>
      <w:szCs w:val="18"/>
    </w:rPr>
  </w:style>
  <w:style w:type="paragraph" w:styleId="14">
    <w:name w:val="List Paragraph"/>
    <w:basedOn w:val="1"/>
    <w:autoRedefine/>
    <w:qFormat/>
    <w:uiPriority w:val="34"/>
    <w:pPr>
      <w:ind w:firstLine="420" w:firstLineChars="200"/>
    </w:pPr>
  </w:style>
  <w:style w:type="character" w:customStyle="1" w:styleId="15">
    <w:name w:val="日期 字符"/>
    <w:basedOn w:val="10"/>
    <w:link w:val="4"/>
    <w:autoRedefine/>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lumMod val="65000"/>
                    <a:lumOff val="35000"/>
                  </a:schemeClr>
                </a:solidFill>
                <a:latin typeface="微软雅黑" panose="020B0503020204020204" charset="-122"/>
                <a:ea typeface="微软雅黑" panose="020B0503020204020204" charset="-122"/>
                <a:cs typeface="+mn-cs"/>
              </a:defRPr>
            </a:pPr>
            <a:r>
              <a:t>政务公开工作情况</a:t>
            </a:r>
          </a:p>
        </c:rich>
      </c:tx>
      <c:layout/>
      <c:overlay val="0"/>
      <c:spPr>
        <a:noFill/>
        <a:ln>
          <a:noFill/>
        </a:ln>
        <a:effectLst/>
      </c:spPr>
    </c:title>
    <c:autoTitleDeleted val="0"/>
    <c:plotArea>
      <c:layout>
        <c:manualLayout>
          <c:layoutTarget val="inner"/>
          <c:xMode val="edge"/>
          <c:yMode val="edge"/>
          <c:x val="0.065227682747561"/>
          <c:y val="0.247100273018485"/>
          <c:w val="0.387144193505279"/>
          <c:h val="0.64607493309545"/>
        </c:manualLayout>
      </c:layout>
      <c:pieChart>
        <c:varyColors val="1"/>
        <c:ser>
          <c:idx val="0"/>
          <c:order val="0"/>
          <c:tx>
            <c:strRef>
              <c:f>Sheet1!$B$1</c:f>
              <c:strCache>
                <c:ptCount val="1"/>
                <c:pt idx="0">
                  <c:v>政务公开工作情况</c:v>
                </c:pt>
              </c:strCache>
            </c:strRef>
          </c:tx>
          <c:spPr>
            <a:ln w="19050">
              <a:solidFill>
                <a:schemeClr val="bg1"/>
              </a:solidFill>
            </a:ln>
            <a:effectLst>
              <a:outerShdw blurRad="63500" sx="102000" sy="102000" algn="ctr" rotWithShape="0">
                <a:srgbClr val="384C7C">
                  <a:alpha val="18000"/>
                </a:srgbClr>
              </a:outerShdw>
            </a:effectLst>
          </c:spPr>
          <c:explosion val="0"/>
          <c:dPt>
            <c:idx val="0"/>
            <c:bubble3D val="0"/>
            <c:spPr>
              <a:solidFill>
                <a:srgbClr val="04CD9E"/>
              </a:solidFill>
              <a:ln w="19050">
                <a:solidFill>
                  <a:schemeClr val="bg1"/>
                </a:solidFill>
                <a:miter lim="800000"/>
              </a:ln>
              <a:effectLst>
                <a:outerShdw blurRad="63500" sx="102000" sy="102000" algn="ctr" rotWithShape="0">
                  <a:srgbClr val="384C7C">
                    <a:alpha val="18000"/>
                  </a:srgbClr>
                </a:outerShdw>
              </a:effectLst>
            </c:spPr>
          </c:dPt>
          <c:dPt>
            <c:idx val="1"/>
            <c:bubble3D val="0"/>
            <c:spPr>
              <a:solidFill>
                <a:srgbClr val="80E214"/>
              </a:solidFill>
              <a:ln w="22225">
                <a:solidFill>
                  <a:schemeClr val="bg1"/>
                </a:solidFill>
              </a:ln>
              <a:effectLst>
                <a:outerShdw blurRad="63500" sx="102000" sy="102000" algn="ctr" rotWithShape="0">
                  <a:srgbClr val="384C7C">
                    <a:alpha val="18000"/>
                  </a:srgbClr>
                </a:outerShdw>
              </a:effectLst>
            </c:spPr>
          </c:dPt>
          <c:dPt>
            <c:idx val="2"/>
            <c:bubble3D val="0"/>
            <c:spPr>
              <a:solidFill>
                <a:srgbClr val="119FBE"/>
              </a:solidFill>
              <a:ln w="19050">
                <a:solidFill>
                  <a:schemeClr val="bg1"/>
                </a:solidFill>
              </a:ln>
              <a:effectLst>
                <a:outerShdw blurRad="63500" sx="102000" sy="102000" algn="ctr" rotWithShape="0">
                  <a:srgbClr val="384C7C">
                    <a:alpha val="18000"/>
                  </a:srgbClr>
                </a:outerShdw>
              </a:effectLst>
            </c:spPr>
          </c:dPt>
          <c:dPt>
            <c:idx val="3"/>
            <c:bubble3D val="0"/>
            <c:spPr>
              <a:solidFill>
                <a:srgbClr val="EBC279"/>
              </a:solidFill>
              <a:ln w="19050">
                <a:solidFill>
                  <a:schemeClr val="bg1"/>
                </a:solidFill>
              </a:ln>
              <a:effectLst>
                <a:outerShdw blurRad="63500" sx="102000" sy="102000" algn="ctr" rotWithShape="0">
                  <a:srgbClr val="384C7C">
                    <a:alpha val="18000"/>
                  </a:srgbClr>
                </a:outerShdw>
              </a:effectLst>
            </c:spPr>
          </c:dPt>
          <c:dPt>
            <c:idx val="4"/>
            <c:bubble3D val="0"/>
            <c:spPr>
              <a:solidFill>
                <a:schemeClr val="accent5"/>
              </a:solidFill>
              <a:ln w="19050">
                <a:solidFill>
                  <a:schemeClr val="bg1"/>
                </a:solidFill>
              </a:ln>
              <a:effectLst>
                <a:outerShdw blurRad="63500" sx="102000" sy="102000" algn="ctr" rotWithShape="0">
                  <a:srgbClr val="384C7C">
                    <a:alpha val="18000"/>
                  </a:srgbClr>
                </a:outerShdw>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mn-cs"/>
                  </a:defRPr>
                </a:pPr>
              </a:p>
            </c:txPr>
            <c:dLblPos val="ctr"/>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财政预决算</c:v>
                </c:pt>
                <c:pt idx="1">
                  <c:v>乡村振兴</c:v>
                </c:pt>
                <c:pt idx="2">
                  <c:v>“双随机、 一公开”监管和农产品质量安全监管</c:v>
                </c:pt>
                <c:pt idx="3">
                  <c:v>涉农补贴</c:v>
                </c:pt>
                <c:pt idx="4">
                  <c:v>资金项目公告公示</c:v>
                </c:pt>
              </c:strCache>
            </c:strRef>
          </c:cat>
          <c:val>
            <c:numRef>
              <c:f>Sheet1!$B$2:$B$6</c:f>
              <c:numCache>
                <c:formatCode>General</c:formatCode>
                <c:ptCount val="5"/>
                <c:pt idx="0">
                  <c:v>4</c:v>
                </c:pt>
                <c:pt idx="1">
                  <c:v>14</c:v>
                </c:pt>
                <c:pt idx="2">
                  <c:v>12</c:v>
                </c:pt>
                <c:pt idx="3">
                  <c:v>5</c:v>
                </c:pt>
                <c:pt idx="4">
                  <c:v>3</c:v>
                </c:pt>
              </c:numCache>
            </c:numRef>
          </c:val>
        </c:ser>
        <c:dLbls>
          <c:showLegendKey val="0"/>
          <c:showVal val="1"/>
          <c:showCatName val="0"/>
          <c:showSerName val="0"/>
          <c:showPercent val="0"/>
          <c:showBubbleSize val="0"/>
          <c:showLeaderLines val="1"/>
        </c:dLbls>
        <c:firstSliceAng val="8"/>
      </c:pieChart>
      <c:spPr>
        <a:noFill/>
        <a:ln>
          <a:noFill/>
        </a:ln>
        <a:effectLst/>
      </c:spPr>
    </c:plotArea>
    <c:legend>
      <c:legendPos val="r"/>
      <c:legendEntry>
        <c:idx val="0"/>
        <c:txPr>
          <a:bodyPr rot="0" spcFirstLastPara="0" vertOverflow="ellipsis" vert="horz" wrap="square" anchor="ctr" anchorCtr="1"/>
          <a:lstStyle/>
          <a:p>
            <a:pPr>
              <a:defRPr lang="zh-CN" sz="1400" b="0" i="0" u="none" strike="noStrike" kern="1200" cap="none" spc="0" normalizeH="0" baseline="0">
                <a:solidFill>
                  <a:schemeClr val="tx1">
                    <a:lumMod val="65000"/>
                    <a:lumOff val="35000"/>
                  </a:schemeClr>
                </a:solidFill>
                <a:uFill>
                  <a:solidFill>
                    <a:schemeClr val="tx1">
                      <a:lumMod val="65000"/>
                      <a:lumOff val="35000"/>
                    </a:schemeClr>
                  </a:solidFill>
                </a:uFill>
                <a:latin typeface="微软雅黑" panose="020B0503020204020204" charset="-122"/>
                <a:ea typeface="微软雅黑" panose="020B0503020204020204" charset="-122"/>
                <a:cs typeface="+mn-cs"/>
              </a:defRPr>
            </a:pPr>
          </a:p>
        </c:txPr>
      </c:legendEntry>
      <c:legendEntry>
        <c:idx val="1"/>
        <c:txPr>
          <a:bodyPr rot="0" spcFirstLastPara="0" vertOverflow="ellipsis" vert="horz" wrap="square" anchor="ctr" anchorCtr="1"/>
          <a:lstStyle/>
          <a:p>
            <a:pPr>
              <a:defRPr lang="zh-CN" sz="1400" b="0" i="0" u="none" strike="noStrike" kern="1200" cap="none" spc="0" normalizeH="0" baseline="0">
                <a:solidFill>
                  <a:schemeClr val="tx1">
                    <a:lumMod val="65000"/>
                    <a:lumOff val="35000"/>
                  </a:schemeClr>
                </a:solidFill>
                <a:uFill>
                  <a:solidFill>
                    <a:schemeClr val="tx1">
                      <a:lumMod val="65000"/>
                      <a:lumOff val="35000"/>
                    </a:schemeClr>
                  </a:solidFill>
                </a:uFill>
                <a:latin typeface="微软雅黑" panose="020B0503020204020204" charset="-122"/>
                <a:ea typeface="微软雅黑" panose="020B0503020204020204" charset="-122"/>
                <a:cs typeface="+mn-cs"/>
              </a:defRPr>
            </a:pPr>
          </a:p>
        </c:txPr>
      </c:legendEntry>
      <c:legendEntry>
        <c:idx val="2"/>
        <c:txPr>
          <a:bodyPr rot="0" spcFirstLastPara="0" vertOverflow="ellipsis" vert="horz" wrap="square" anchor="ctr" anchorCtr="1"/>
          <a:lstStyle/>
          <a:p>
            <a:pPr>
              <a:defRPr lang="zh-CN" sz="1400" b="0" i="0" u="none" strike="noStrike" kern="1200" cap="none" spc="0" normalizeH="0" baseline="0">
                <a:solidFill>
                  <a:schemeClr val="tx1">
                    <a:lumMod val="65000"/>
                    <a:lumOff val="35000"/>
                  </a:schemeClr>
                </a:solidFill>
                <a:uFill>
                  <a:solidFill>
                    <a:schemeClr val="tx1">
                      <a:lumMod val="65000"/>
                      <a:lumOff val="35000"/>
                    </a:schemeClr>
                  </a:solidFill>
                </a:uFill>
                <a:latin typeface="微软雅黑" panose="020B0503020204020204" charset="-122"/>
                <a:ea typeface="微软雅黑" panose="020B0503020204020204" charset="-122"/>
                <a:cs typeface="+mn-cs"/>
              </a:defRPr>
            </a:pPr>
          </a:p>
        </c:txPr>
      </c:legendEntry>
      <c:legendEntry>
        <c:idx val="3"/>
        <c:txPr>
          <a:bodyPr rot="0" spcFirstLastPara="0" vertOverflow="ellipsis" vert="horz" wrap="square" anchor="ctr" anchorCtr="1"/>
          <a:lstStyle/>
          <a:p>
            <a:pPr>
              <a:defRPr lang="zh-CN" sz="1400" b="0" i="0" u="none" strike="noStrike" kern="1200" cap="none" spc="0" normalizeH="0" baseline="0">
                <a:solidFill>
                  <a:schemeClr val="tx1">
                    <a:lumMod val="65000"/>
                    <a:lumOff val="35000"/>
                  </a:schemeClr>
                </a:solidFill>
                <a:uFill>
                  <a:solidFill>
                    <a:schemeClr val="tx1">
                      <a:lumMod val="65000"/>
                      <a:lumOff val="35000"/>
                    </a:schemeClr>
                  </a:solidFill>
                </a:uFill>
                <a:latin typeface="微软雅黑" panose="020B0503020204020204" charset="-122"/>
                <a:ea typeface="微软雅黑" panose="020B0503020204020204" charset="-122"/>
                <a:cs typeface="+mn-cs"/>
              </a:defRPr>
            </a:pPr>
          </a:p>
        </c:txPr>
      </c:legendEntry>
      <c:layout>
        <c:manualLayout>
          <c:xMode val="edge"/>
          <c:yMode val="edge"/>
          <c:x val="0.530155008466849"/>
          <c:y val="0.115769593956563"/>
          <c:w val="0.465937215057965"/>
          <c:h val="0.878564683663834"/>
        </c:manualLayout>
      </c:layout>
      <c:overlay val="0"/>
      <c:spPr>
        <a:noFill/>
        <a:ln>
          <a:noFill/>
        </a:ln>
        <a:effectLst/>
      </c:spPr>
      <c:txPr>
        <a:bodyPr rot="0" spcFirstLastPara="0" vertOverflow="ellipsis" vert="horz" wrap="square" anchor="ctr" anchorCtr="1" forceAA="0"/>
        <a:lstStyle/>
        <a:p>
          <a:pPr>
            <a:defRPr lang="zh-CN" sz="1400" b="0" i="0" u="none" strike="noStrike" kern="1200" cap="none" spc="0" normalizeH="0" baseline="0">
              <a:solidFill>
                <a:schemeClr val="tx1">
                  <a:lumMod val="65000"/>
                  <a:lumOff val="35000"/>
                </a:schemeClr>
              </a:solidFill>
              <a:uFill>
                <a:solidFill>
                  <a:schemeClr val="tx1">
                    <a:lumMod val="65000"/>
                    <a:lumOff val="35000"/>
                  </a:schemeClr>
                </a:solidFill>
              </a:uFill>
              <a:latin typeface="微软雅黑" panose="020B0503020204020204" charset="-122"/>
              <a:ea typeface="微软雅黑" panose="020B0503020204020204" charset="-122"/>
              <a:cs typeface="+mn-cs"/>
            </a:defRPr>
          </a:pPr>
        </a:p>
      </c:txPr>
    </c:legend>
    <c:plotVisOnly val="1"/>
    <c:dispBlanksAs val="gap"/>
    <c:showDLblsOverMax val="0"/>
    <c:extLst>
      <c:ext uri="{0b15fc19-7d7d-44ad-8c2d-2c3a37ce22c3}">
        <chartProps xmlns="https://web.wps.cn/et/2018/main" chartId="{0457e81a-8f8f-4825-8084-597c38df8b46}"/>
      </c:ext>
    </c:extLst>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latin typeface="微软雅黑" panose="020B0503020204020204" charset="-122"/>
          <a:ea typeface="微软雅黑" panose="020B050302020402020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7</Pages>
  <Words>2706</Words>
  <Characters>2797</Characters>
  <Lines>30</Lines>
  <Paragraphs>8</Paragraphs>
  <TotalTime>14</TotalTime>
  <ScaleCrop>false</ScaleCrop>
  <LinksUpToDate>false</LinksUpToDate>
  <CharactersWithSpaces>2801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2024-01-01T23:20:00Z</dcterms:created>
  <dc:creator>元华 戚</dc:creator>
  <cp:lastModifiedBy>qzuser</cp:lastModifiedBy>
  <cp:lastPrinted>2024-01-02T16:50:00Z</cp:lastPrinted>
  <dcterms:modified xsi:type="dcterms:W3CDTF">2026-01-28T02:05:18Z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FAE27930EE9A49FD9BFA1240ADF425B3_13</vt:lpwstr>
  </property>
  <property fmtid="{D5CDD505-2E9C-101B-9397-08002B2CF9AE}" pid="4" name="KSOTemplateDocerSaveRecord">
    <vt:lpwstr>eyJoZGlkIjoiNDk2ZWRhODY2ZjBlMjdhN2VjOWY5ZjU4OWZmZmY5MzIiLCJ1c2VySWQiOiIyOTI0MzMwOTMifQ==</vt:lpwstr>
  </property>
</Properties>
</file>