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/>
        <w:jc w:val="center"/>
        <w:rPr>
          <w:rFonts w:hint="default" w:ascii="方正小标宋简体" w:eastAsia="方正小标宋简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济宁市财政局北湖分局</w:t>
      </w: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2021年政府信息公开工作年度报告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济宁市财政局北湖分局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本报告所列数据的统计期限自2021年1月1日起至2021年12月31日止。本报告电子版可在“济宁太白湖新区管理委员会”门户网站（http://bhdjq.jining.gov.cn/）查阅或下载。如对本报告有疑问，请与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济宁市财政局北湖分局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联系（地址：济宁太白湖新区奥体路新城发展大厦A座，联系电话：0537-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6537215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2021年，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济宁市财政局北湖分局严格按照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济宁太白湖新区管委会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领导要求，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深入贯彻落实《中华人民共和国政府信息公开条例》及省、市政府关于全面推进政务公开的决策部署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。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全面依法推进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政府预决算、中央直达资金、政府“三公经费”、财政收支情况的公开公示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通过太白湖新区门户网站政府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信息公开平台，不断加大公开力度，增强公开能力，提高公开质量。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财政相关信息公开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内容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全面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、形式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多样，实现政府、部门预决算双公开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济宁市财政局北湖分局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综合运用文字、图像等方式，针对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太白湖新区财政状况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，主动、及时、全面、准确发布并解读权威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财政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信息。全年累计主动公开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财政相关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信息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69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条。其中，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政府预决算4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条，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部门预决算4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条，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部门绩效目标30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条，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财政资金直达基层11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条，政策解读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条，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财政收支信息12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条，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三公经费信息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3条。</w:t>
      </w:r>
    </w:p>
    <w:p>
      <w:pPr>
        <w:pStyle w:val="2"/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drawing>
          <wp:inline distT="0" distB="0" distL="114300" distR="114300">
            <wp:extent cx="5080000" cy="3810000"/>
            <wp:effectExtent l="0" t="0" r="1016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按照《中华人民共和国政府信息公开条例》规定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本着为公民、法人或者其他组织获取司法行政信息提供优质高效的服务原则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依申请进行财政信息公开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。2021年，我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未收到政府信息公开申请。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11" w:firstLineChars="200"/>
        <w:rPr>
          <w:rFonts w:hint="eastAsia" w:ascii="方正仿宋简体" w:eastAsia="方正仿宋简体"/>
          <w:b/>
          <w:color w:val="000000"/>
          <w:spacing w:val="-8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pacing w:val="-8"/>
          <w:sz w:val="32"/>
          <w:szCs w:val="32"/>
        </w:rPr>
        <w:t>根据信息发布有关制度要求，设立政务信息公开台账，明确第一责任人，指定信息审核负责人。政府信息公开前要依法依规严格审查，规范审核程序，理清责任链条，局属各科室拟定拟发布信息内容并填写《信息发布审核表》，经审核负责人同意后方可交网站管理员公开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我局积极配合新区政务公开办公室，进一步优化完善政务公开平台功能和栏目设置，方便群众查询相关信息。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将信息公开作为我局各科室职能之一，依照科室分工按要求进行公开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。</w:t>
      </w:r>
    </w:p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主要表现在以下几个方面：一是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预决算公开未能实现平台建设</w:t>
      </w:r>
      <w:r>
        <w:rPr>
          <w:rFonts w:hint="eastAsia" w:ascii="方正仿宋简体" w:eastAsia="方正仿宋简体"/>
          <w:b/>
          <w:sz w:val="32"/>
          <w:szCs w:val="32"/>
        </w:rPr>
        <w:t>。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预决算“双公开”机制建立在同一门户下的两块栏目，未能实现财政信息平台化</w:t>
      </w:r>
      <w:r>
        <w:rPr>
          <w:rFonts w:hint="eastAsia" w:ascii="方正仿宋简体" w:eastAsia="方正仿宋简体"/>
          <w:b/>
          <w:sz w:val="32"/>
          <w:szCs w:val="32"/>
        </w:rPr>
        <w:t>；二是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对部门预决算公开的监管力度有待加强</w:t>
      </w:r>
      <w:r>
        <w:rPr>
          <w:rFonts w:hint="eastAsia" w:ascii="方正仿宋简体" w:eastAsia="方正仿宋简体"/>
          <w:b/>
          <w:sz w:val="32"/>
          <w:szCs w:val="32"/>
        </w:rPr>
        <w:t>。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部门预决算公开的审核力度和约束性不够强，不能达到信息公开质量全面化、图形化的统一标准</w:t>
      </w:r>
      <w:r>
        <w:rPr>
          <w:rFonts w:hint="eastAsia" w:ascii="方正仿宋简体" w:eastAsia="方正仿宋简体"/>
          <w:b/>
          <w:sz w:val="32"/>
          <w:szCs w:val="32"/>
        </w:rPr>
        <w:t>。</w:t>
      </w:r>
    </w:p>
    <w:p>
      <w:pPr>
        <w:numPr>
          <w:numId w:val="0"/>
        </w:numPr>
        <w:spacing w:line="590" w:lineRule="exact"/>
        <w:ind w:right="-100" w:rightChars="-50" w:firstLine="641" w:firstLineChars="200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  <w:lang w:val="en-US" w:eastAsia="zh-CN"/>
        </w:rPr>
        <w:t>六、</w:t>
      </w:r>
      <w:r>
        <w:rPr>
          <w:rFonts w:hint="eastAsia" w:ascii="方正黑体简体" w:eastAsia="方正黑体简体"/>
          <w:b/>
          <w:sz w:val="32"/>
          <w:szCs w:val="32"/>
        </w:rPr>
        <w:t>其他需要报告的事项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本报告所列数据的统计期限自2021年1月1日起至2021年12月31日止。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本报告电子版可在“济宁太白湖新区管理委员会”门户网站（http://bhdjq.jining.gov.cn/）查阅或下载。如对本报告有疑问，请与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济宁市财政局北湖分局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联系（地址：济宁太白湖新区奥体路新城发展大厦A座，联系电话：0537-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6537215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BFD974-D90D-4EFF-B8B5-29BC598BCA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0B88990-815D-4929-A69C-104B58954901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66E83B1-54FC-4D77-93F8-0E09E6B5F1B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95931FD-8361-43BA-A139-C821E6F6059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B9297B1F-0856-4DAC-92E8-AA32FA281BC9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EB89E3C-0654-4D48-B758-C9AB7AA02E7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CD122AF-7889-4BF4-B1EB-F48FF83A94A3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"/>
    <w:pitch w:val="default"/>
    <w:sig w:usb0="E0002EFF" w:usb1="C000785B" w:usb2="00000009" w:usb3="00000000" w:csb0="400001FF" w:csb1="F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80F7E"/>
    <w:rsid w:val="25380F7E"/>
    <w:rsid w:val="63EE5C95"/>
    <w:rsid w:val="75E8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>
                <a:solidFill>
                  <a:srgbClr val="00B0F0"/>
                </a:solidFill>
                <a:latin typeface="方正仿宋简体" panose="02000000000000000000" charset="-122"/>
                <a:ea typeface="方正仿宋简体" panose="02000000000000000000" charset="-122"/>
              </a:rPr>
              <a:t>财政相关信息</a:t>
            </a:r>
            <a:endParaRPr>
              <a:solidFill>
                <a:srgbClr val="00B0F0"/>
              </a:solidFill>
              <a:latin typeface="方正仿宋简体" panose="02000000000000000000" charset="-122"/>
              <a:ea typeface="方正仿宋简体" panose="02000000000000000000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89783119937288"/>
          <c:y val="0.180154355016538"/>
          <c:w val="0.444473477920042"/>
          <c:h val="0.75016538037486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tx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0.021"/>
                  <c:y val="0.0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>
                        <a:solidFill>
                          <a:schemeClr val="accent2">
                            <a:lumMod val="75000"/>
                          </a:schemeClr>
                        </a:solidFill>
                      </a:rPr>
                      <a:t>财政预决算6%</a:t>
                    </a:r>
                    <a:endParaRPr>
                      <a:solidFill>
                        <a:schemeClr val="accent2">
                          <a:lumMod val="75000"/>
                        </a:schemeClr>
                      </a:solidFill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0475"/>
                      <c:h val="0.167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03"/>
                  <c:y val="0.01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>
                        <a:solidFill>
                          <a:schemeClr val="tx1"/>
                        </a:solidFill>
                      </a:rPr>
                      <a:t>政策解读7%</a:t>
                    </a:r>
                    <a:endParaRPr>
                      <a:solidFill>
                        <a:schemeClr val="tx1"/>
                      </a:solidFill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>
                        <a:solidFill>
                          <a:srgbClr val="00B050"/>
                        </a:solidFill>
                      </a:rPr>
                      <a:t>财政收支信息17%</a:t>
                    </a:r>
                    <a:endParaRPr>
                      <a:solidFill>
                        <a:srgbClr val="00B050"/>
                      </a:solidFill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0285"/>
                  <c:y val="0.016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04"/>
                      <c:h val="0.168166666666667"/>
                    </c:manualLayout>
                  </c15:layout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财政预决算</c:v>
                </c:pt>
                <c:pt idx="1">
                  <c:v>部门预决算</c:v>
                </c:pt>
                <c:pt idx="2">
                  <c:v>部门绩效目标</c:v>
                </c:pt>
                <c:pt idx="3">
                  <c:v>财政资金直达基层</c:v>
                </c:pt>
                <c:pt idx="4">
                  <c:v>政策解读</c:v>
                </c:pt>
                <c:pt idx="5">
                  <c:v>财政收支信息</c:v>
                </c:pt>
                <c:pt idx="6">
                  <c:v>三公经费信息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0.0579710144927536</c:v>
                </c:pt>
                <c:pt idx="1">
                  <c:v>0.0579710144927536</c:v>
                </c:pt>
                <c:pt idx="2">
                  <c:v>0.434782608695652</c:v>
                </c:pt>
                <c:pt idx="3">
                  <c:v>0.159420289855072</c:v>
                </c:pt>
                <c:pt idx="4">
                  <c:v>0.072463768115942</c:v>
                </c:pt>
                <c:pt idx="5">
                  <c:v>0.173913043478261</c:v>
                </c:pt>
                <c:pt idx="6">
                  <c:v>0.0434782608695652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系列 2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财政预决算</c:v>
                </c:pt>
                <c:pt idx="1">
                  <c:v>部门预决算</c:v>
                </c:pt>
                <c:pt idx="2">
                  <c:v>部门绩效目标</c:v>
                </c:pt>
                <c:pt idx="3">
                  <c:v>财政资金直达基层</c:v>
                </c:pt>
                <c:pt idx="4">
                  <c:v>政策解读</c:v>
                </c:pt>
                <c:pt idx="5">
                  <c:v>财政收支信息</c:v>
                </c:pt>
                <c:pt idx="6">
                  <c:v>三公经费信息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系列 3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财政预决算</c:v>
                </c:pt>
                <c:pt idx="1">
                  <c:v>部门预决算</c:v>
                </c:pt>
                <c:pt idx="2">
                  <c:v>部门绩效目标</c:v>
                </c:pt>
                <c:pt idx="3">
                  <c:v>财政资金直达基层</c:v>
                </c:pt>
                <c:pt idx="4">
                  <c:v>政策解读</c:v>
                </c:pt>
                <c:pt idx="5">
                  <c:v>财政收支信息</c:v>
                </c:pt>
                <c:pt idx="6">
                  <c:v>三公经费信息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ser>
          <c:idx val="3"/>
          <c:order val="3"/>
          <c:tx>
            <c:strRef>
              <c:f>Sheet1!$B$2:$B$8</c:f>
              <c:strCache>
                <c:ptCount val="1"/>
                <c:pt idx="0">
                  <c:v>0.057971014 0.057971014 0.434782609 0.15942029 0.072463768 0.173913043 0.043478261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4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财政预决算</c:v>
                </c:pt>
                <c:pt idx="1">
                  <c:v>部门预决算</c:v>
                </c:pt>
                <c:pt idx="2">
                  <c:v>部门绩效目标</c:v>
                </c:pt>
                <c:pt idx="3">
                  <c:v>财政资金直达基层</c:v>
                </c:pt>
                <c:pt idx="4">
                  <c:v>政策解读</c:v>
                </c:pt>
                <c:pt idx="5">
                  <c:v>财政收支信息</c:v>
                </c:pt>
                <c:pt idx="6">
                  <c:v>三公经费信息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2022-03-04T14:18:00Z</dcterms:created>
  <dc:creator>寂寞键盘</dc:creator>
  <cp:lastModifiedBy>寂寞键盘</cp:lastModifiedBy>
  <dcterms:modified xsi:type="dcterms:W3CDTF">2022-03-04T16:14:13Z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9E5782DE8F8E4EB8955D377472139459</vt:lpwstr>
  </property>
</Properties>
</file>