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289" w:rightChars="-151"/>
        <w:jc w:val="center"/>
        <w:rPr>
          <w:rFonts w:hint="eastAsia"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lang w:eastAsia="zh-CN"/>
          <w14:textFill>
            <w14:solidFill>
              <w14:schemeClr w14:val="tx1"/>
            </w14:solidFill>
          </w14:textFill>
        </w:rPr>
        <w:t>济宁北湖省级旅游度假区</w:t>
      </w:r>
      <w:r>
        <w:rPr>
          <w:rFonts w:ascii="方正小标宋简体" w:eastAsia="方正小标宋简体"/>
          <w:b/>
          <w:color w:val="000000" w:themeColor="text1"/>
          <w:sz w:val="44"/>
          <w:szCs w:val="44"/>
          <w14:textFill>
            <w14:solidFill>
              <w14:schemeClr w14:val="tx1"/>
            </w14:solidFill>
          </w14:textFill>
        </w:rPr>
        <w:t>文化和旅游局</w:t>
      </w:r>
      <w:r>
        <w:rPr>
          <w:rFonts w:hint="eastAsia" w:ascii="方正小标宋简体" w:eastAsia="方正小标宋简体"/>
          <w:b/>
          <w:color w:val="000000" w:themeColor="text1"/>
          <w:sz w:val="44"/>
          <w:szCs w:val="44"/>
          <w14:textFill>
            <w14:solidFill>
              <w14:schemeClr w14:val="tx1"/>
            </w14:solidFill>
          </w14:textFill>
        </w:rPr>
        <w:t>2021年</w:t>
      </w:r>
    </w:p>
    <w:p>
      <w:pPr>
        <w:spacing w:line="590" w:lineRule="exact"/>
        <w:ind w:right="-289" w:rightChars="-151"/>
        <w:jc w:val="center"/>
        <w:rPr>
          <w:rFonts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14:textFill>
            <w14:solidFill>
              <w14:schemeClr w14:val="tx1"/>
            </w14:solidFill>
          </w14:textFill>
        </w:rPr>
        <w:t>政府信息公开工作年度报告</w:t>
      </w:r>
    </w:p>
    <w:p>
      <w:pPr>
        <w:spacing w:line="590" w:lineRule="exact"/>
        <w:ind w:right="-96" w:rightChars="-50" w:firstLine="624" w:firstLineChars="200"/>
        <w:rPr>
          <w:rFonts w:ascii="方正仿宋简体" w:eastAsia="方正仿宋简体"/>
          <w:b/>
          <w:color w:val="000000" w:themeColor="text1"/>
          <w:sz w:val="32"/>
          <w:szCs w:val="32"/>
          <w14:textFill>
            <w14:solidFill>
              <w14:schemeClr w14:val="tx1"/>
            </w14:solidFill>
          </w14:textFill>
        </w:rPr>
      </w:pPr>
    </w:p>
    <w:p>
      <w:pPr>
        <w:spacing w:line="590" w:lineRule="exact"/>
        <w:ind w:right="-96" w:rightChars="-50" w:firstLine="624" w:firstLineChars="200"/>
        <w:rPr>
          <w:rFonts w:eastAsia="方正仿宋简体"/>
          <w:b/>
          <w:color w:val="000000" w:themeColor="text1"/>
          <w:sz w:val="32"/>
          <w:szCs w:val="32"/>
          <w14:textFill>
            <w14:solidFill>
              <w14:schemeClr w14:val="tx1"/>
            </w14:solidFill>
          </w14:textFill>
        </w:rPr>
      </w:pPr>
      <w:r>
        <w:rPr>
          <w:rFonts w:eastAsia="方正仿宋简体"/>
          <w:b/>
          <w:color w:val="000000" w:themeColor="text1"/>
          <w:sz w:val="32"/>
          <w:szCs w:val="32"/>
          <w14:textFill>
            <w14:solidFill>
              <w14:schemeClr w14:val="tx1"/>
            </w14:solidFill>
          </w14:textFill>
        </w:rPr>
        <w:t>本报告由</w:t>
      </w:r>
      <w:r>
        <w:rPr>
          <w:rFonts w:hint="eastAsia" w:eastAsia="方正仿宋简体"/>
          <w:b/>
          <w:color w:val="000000" w:themeColor="text1"/>
          <w:sz w:val="32"/>
          <w:szCs w:val="32"/>
          <w:lang w:eastAsia="zh-CN"/>
          <w14:textFill>
            <w14:solidFill>
              <w14:schemeClr w14:val="tx1"/>
            </w14:solidFill>
          </w14:textFill>
        </w:rPr>
        <w:t>济宁北湖省级旅游度假区</w:t>
      </w:r>
      <w:r>
        <w:rPr>
          <w:rFonts w:eastAsia="方正仿宋简体"/>
          <w:b/>
          <w:color w:val="000000" w:themeColor="text1"/>
          <w:sz w:val="32"/>
          <w:szCs w:val="32"/>
          <w14:textFill>
            <w14:solidFill>
              <w14:schemeClr w14:val="tx1"/>
            </w14:solidFill>
          </w14:textFill>
        </w:rPr>
        <w:t>文化和旅游局按照《中华人民共和国政府信息公开条例》（以下简称《条例》）和《中华人民共和国政府信息公开工作年度报告格式》（国办公开办函〔2021〕30号）要求编制。</w:t>
      </w:r>
    </w:p>
    <w:p>
      <w:pPr>
        <w:spacing w:line="590" w:lineRule="exact"/>
        <w:ind w:right="-96" w:rightChars="-50" w:firstLine="624" w:firstLineChars="200"/>
        <w:rPr>
          <w:rFonts w:eastAsia="方正仿宋简体"/>
          <w:b/>
          <w:color w:val="000000" w:themeColor="text1"/>
          <w:sz w:val="32"/>
          <w:szCs w:val="32"/>
          <w14:textFill>
            <w14:solidFill>
              <w14:schemeClr w14:val="tx1"/>
            </w14:solidFill>
          </w14:textFill>
        </w:rPr>
      </w:pPr>
      <w:r>
        <w:rPr>
          <w:rFonts w:eastAsia="方正仿宋简体"/>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firstLine="624" w:firstLineChars="200"/>
        <w:rPr>
          <w:rFonts w:eastAsia="方正仿宋简体"/>
          <w:b/>
          <w:color w:val="000000" w:themeColor="text1"/>
          <w:sz w:val="32"/>
          <w:szCs w:val="32"/>
          <w14:textFill>
            <w14:solidFill>
              <w14:schemeClr w14:val="tx1"/>
            </w14:solidFill>
          </w14:textFill>
        </w:rPr>
      </w:pPr>
      <w:r>
        <w:rPr>
          <w:rFonts w:eastAsia="方正仿宋简体"/>
          <w:b/>
          <w:color w:val="000000" w:themeColor="text1"/>
          <w:sz w:val="32"/>
          <w:szCs w:val="32"/>
          <w14:textFill>
            <w14:solidFill>
              <w14:schemeClr w14:val="tx1"/>
            </w14:solidFill>
          </w14:textFill>
        </w:rPr>
        <w:t>本报告所列数据的统计期限自2021年1月1日起至2021年12月31日止。本报告电子版可在“中国·济宁”政府门户网站（http://bhdjq.jining.gov.cn/））查阅或下载。如对本报告有疑问，请与</w:t>
      </w:r>
      <w:r>
        <w:rPr>
          <w:rFonts w:hint="eastAsia" w:eastAsia="方正仿宋简体"/>
          <w:b/>
          <w:color w:val="000000" w:themeColor="text1"/>
          <w:sz w:val="32"/>
          <w:szCs w:val="32"/>
          <w:lang w:eastAsia="zh-CN"/>
          <w14:textFill>
            <w14:solidFill>
              <w14:schemeClr w14:val="tx1"/>
            </w14:solidFill>
          </w14:textFill>
        </w:rPr>
        <w:t>济宁北湖省级旅游度假区</w:t>
      </w:r>
      <w:r>
        <w:rPr>
          <w:rFonts w:eastAsia="方正仿宋简体"/>
          <w:b/>
          <w:color w:val="000000" w:themeColor="text1"/>
          <w:sz w:val="32"/>
          <w:szCs w:val="32"/>
          <w14:textFill>
            <w14:solidFill>
              <w14:schemeClr w14:val="tx1"/>
            </w14:solidFill>
          </w14:textFill>
        </w:rPr>
        <w:t>文化和旅游局联系（地址：济宁市</w:t>
      </w:r>
      <w:r>
        <w:rPr>
          <w:rFonts w:hint="eastAsia" w:eastAsia="方正仿宋简体"/>
          <w:b/>
          <w:color w:val="000000" w:themeColor="text1"/>
          <w:sz w:val="32"/>
          <w:szCs w:val="32"/>
          <w:lang w:eastAsia="zh-CN"/>
          <w14:textFill>
            <w14:solidFill>
              <w14:schemeClr w14:val="tx1"/>
            </w14:solidFill>
          </w14:textFill>
        </w:rPr>
        <w:t>太白湖新区荷花南首济宁游客服务中心</w:t>
      </w:r>
      <w:r>
        <w:rPr>
          <w:rFonts w:eastAsia="方正仿宋简体"/>
          <w:b/>
          <w:color w:val="000000" w:themeColor="text1"/>
          <w:sz w:val="32"/>
          <w:szCs w:val="32"/>
          <w14:textFill>
            <w14:solidFill>
              <w14:schemeClr w14:val="tx1"/>
            </w14:solidFill>
          </w14:textFill>
        </w:rPr>
        <w:t>，联系电话：0537-</w:t>
      </w:r>
      <w:r>
        <w:rPr>
          <w:rFonts w:hint="eastAsia" w:eastAsia="方正仿宋简体"/>
          <w:b/>
          <w:color w:val="000000" w:themeColor="text1"/>
          <w:sz w:val="32"/>
          <w:szCs w:val="32"/>
          <w:lang w:val="en-US" w:eastAsia="zh-CN"/>
          <w14:textFill>
            <w14:solidFill>
              <w14:schemeClr w14:val="tx1"/>
            </w14:solidFill>
          </w14:textFill>
        </w:rPr>
        <w:t>6726097</w:t>
      </w:r>
      <w:r>
        <w:rPr>
          <w:rFonts w:eastAsia="方正仿宋简体"/>
          <w:b/>
          <w:color w:val="000000" w:themeColor="text1"/>
          <w:sz w:val="32"/>
          <w:szCs w:val="32"/>
          <w14:textFill>
            <w14:solidFill>
              <w14:schemeClr w14:val="tx1"/>
            </w14:solidFill>
          </w14:textFill>
        </w:rPr>
        <w:t>）。</w:t>
      </w:r>
    </w:p>
    <w:p>
      <w:pPr>
        <w:spacing w:line="590" w:lineRule="exact"/>
        <w:ind w:firstLine="624" w:firstLineChars="200"/>
        <w:rPr>
          <w:rFonts w:eastAsia="方正黑体简体"/>
          <w:b/>
          <w:color w:val="000000" w:themeColor="text1"/>
          <w:sz w:val="32"/>
          <w:szCs w:val="32"/>
          <w14:textFill>
            <w14:solidFill>
              <w14:schemeClr w14:val="tx1"/>
            </w14:solidFill>
          </w14:textFill>
        </w:rPr>
      </w:pPr>
      <w:r>
        <w:rPr>
          <w:rFonts w:eastAsia="方正黑体简体"/>
          <w:b/>
          <w:color w:val="000000" w:themeColor="text1"/>
          <w:sz w:val="32"/>
          <w:szCs w:val="32"/>
          <w14:textFill>
            <w14:solidFill>
              <w14:schemeClr w14:val="tx1"/>
            </w14:solidFill>
          </w14:textFill>
        </w:rPr>
        <w:t>一、总体情况</w:t>
      </w:r>
    </w:p>
    <w:p>
      <w:pPr>
        <w:spacing w:line="590" w:lineRule="exact"/>
        <w:ind w:right="-96" w:rightChars="-50" w:firstLine="624" w:firstLineChars="200"/>
        <w:rPr>
          <w:rFonts w:eastAsia="方正仿宋简体"/>
          <w:b/>
          <w:color w:val="000000" w:themeColor="text1"/>
          <w:sz w:val="32"/>
          <w:szCs w:val="32"/>
          <w14:textFill>
            <w14:solidFill>
              <w14:schemeClr w14:val="tx1"/>
            </w14:solidFill>
          </w14:textFill>
        </w:rPr>
      </w:pPr>
      <w:r>
        <w:rPr>
          <w:rFonts w:eastAsia="方正仿宋简体"/>
          <w:b/>
          <w:color w:val="000000" w:themeColor="text1"/>
          <w:sz w:val="32"/>
          <w:szCs w:val="32"/>
          <w14:textFill>
            <w14:solidFill>
              <w14:schemeClr w14:val="tx1"/>
            </w14:solidFill>
          </w14:textFill>
        </w:rPr>
        <w:t>2021年，</w:t>
      </w:r>
      <w:r>
        <w:rPr>
          <w:rFonts w:hint="eastAsia" w:eastAsia="方正仿宋简体"/>
          <w:b/>
          <w:color w:val="000000" w:themeColor="text1"/>
          <w:sz w:val="32"/>
          <w:szCs w:val="32"/>
          <w:lang w:eastAsia="zh-CN"/>
          <w14:textFill>
            <w14:solidFill>
              <w14:schemeClr w14:val="tx1"/>
            </w14:solidFill>
          </w14:textFill>
        </w:rPr>
        <w:t>济宁北湖省级旅游度假区</w:t>
      </w:r>
      <w:r>
        <w:rPr>
          <w:rFonts w:eastAsia="方正仿宋简体"/>
          <w:b/>
          <w:color w:val="000000" w:themeColor="text1"/>
          <w:sz w:val="32"/>
          <w:szCs w:val="32"/>
          <w14:textFill>
            <w14:solidFill>
              <w14:schemeClr w14:val="tx1"/>
            </w14:solidFill>
          </w14:textFill>
        </w:rPr>
        <w:t>文化和旅游局认真贯彻落实《中华人民共和国政府信息公开条例》（以下简称《条例》）精神，和省、市、区关于政务公开工作的要求</w:t>
      </w:r>
      <w:r>
        <w:rPr>
          <w:rFonts w:hint="eastAsia" w:eastAsia="方正仿宋简体"/>
          <w:b/>
          <w:color w:val="000000" w:themeColor="text1"/>
          <w:sz w:val="32"/>
          <w:szCs w:val="32"/>
          <w:lang w:eastAsia="zh-CN"/>
          <w14:textFill>
            <w14:solidFill>
              <w14:schemeClr w14:val="tx1"/>
            </w14:solidFill>
          </w14:textFill>
        </w:rPr>
        <w:t>，</w:t>
      </w:r>
      <w:r>
        <w:rPr>
          <w:rFonts w:eastAsia="方正仿宋简体"/>
          <w:b/>
          <w:color w:val="000000" w:themeColor="text1"/>
          <w:sz w:val="32"/>
          <w:szCs w:val="32"/>
          <w14:textFill>
            <w14:solidFill>
              <w14:schemeClr w14:val="tx1"/>
            </w14:solidFill>
          </w14:textFill>
        </w:rPr>
        <w:t>结合文旅工作职能特点，对工作动态进行了公开。</w:t>
      </w:r>
    </w:p>
    <w:p>
      <w:pPr>
        <w:widowControl/>
        <w:spacing w:line="590" w:lineRule="exact"/>
        <w:ind w:firstLine="624" w:firstLineChars="200"/>
        <w:rPr>
          <w:rFonts w:ascii="楷体" w:hAnsi="楷体" w:eastAsia="楷体"/>
          <w:b/>
          <w:color w:val="000000" w:themeColor="text1"/>
          <w:sz w:val="32"/>
          <w:szCs w:val="32"/>
          <w14:textFill>
            <w14:solidFill>
              <w14:schemeClr w14:val="tx1"/>
            </w14:solidFill>
          </w14:textFill>
        </w:rPr>
      </w:pPr>
      <w:r>
        <w:rPr>
          <w:rFonts w:ascii="楷体" w:hAnsi="楷体" w:eastAsia="楷体"/>
          <w:b/>
          <w:color w:val="000000" w:themeColor="text1"/>
          <w:sz w:val="32"/>
          <w:szCs w:val="32"/>
          <w14:textFill>
            <w14:solidFill>
              <w14:schemeClr w14:val="tx1"/>
            </w14:solidFill>
          </w14:textFill>
        </w:rPr>
        <w:t>（一）主动公开政府信息情况</w:t>
      </w:r>
    </w:p>
    <w:p>
      <w:pPr>
        <w:widowControl/>
        <w:spacing w:line="590" w:lineRule="exact"/>
        <w:ind w:firstLine="624" w:firstLineChars="200"/>
        <w:rPr>
          <w:rFonts w:eastAsia="方正仿宋简体"/>
          <w:b/>
          <w:color w:val="000000" w:themeColor="text1"/>
          <w:sz w:val="32"/>
          <w:szCs w:val="32"/>
          <w14:textFill>
            <w14:solidFill>
              <w14:schemeClr w14:val="tx1"/>
            </w14:solidFill>
          </w14:textFill>
        </w:rPr>
      </w:pPr>
      <w:r>
        <w:rPr>
          <w:rFonts w:hint="eastAsia" w:eastAsia="方正仿宋简体"/>
          <w:b/>
          <w:color w:val="000000" w:themeColor="text1"/>
          <w:sz w:val="32"/>
          <w:szCs w:val="32"/>
          <w:lang w:eastAsia="zh-CN"/>
          <w14:textFill>
            <w14:solidFill>
              <w14:schemeClr w14:val="tx1"/>
            </w14:solidFill>
          </w14:textFill>
        </w:rPr>
        <w:t>济宁北湖省级旅游度假区</w:t>
      </w:r>
      <w:r>
        <w:rPr>
          <w:rFonts w:eastAsia="方正仿宋简体"/>
          <w:b/>
          <w:color w:val="000000" w:themeColor="text1"/>
          <w:sz w:val="32"/>
          <w:szCs w:val="32"/>
          <w14:textFill>
            <w14:solidFill>
              <w14:schemeClr w14:val="tx1"/>
            </w14:solidFill>
          </w14:textFill>
        </w:rPr>
        <w:t>文化和旅游局2021年度</w:t>
      </w:r>
      <w:r>
        <w:rPr>
          <w:rFonts w:hint="eastAsia" w:eastAsia="方正仿宋简体"/>
          <w:b/>
          <w:color w:val="000000" w:themeColor="text1"/>
          <w:sz w:val="32"/>
          <w:szCs w:val="32"/>
          <w:lang w:eastAsia="zh-CN"/>
          <w14:textFill>
            <w14:solidFill>
              <w14:schemeClr w14:val="tx1"/>
            </w14:solidFill>
          </w14:textFill>
        </w:rPr>
        <w:t>在中央级、</w:t>
      </w:r>
      <w:r>
        <w:rPr>
          <w:rFonts w:hint="eastAsia" w:eastAsia="方正仿宋简体"/>
          <w:b/>
          <w:color w:val="000000" w:themeColor="text1"/>
          <w:sz w:val="32"/>
          <w:szCs w:val="32"/>
          <w14:textFill>
            <w14:solidFill>
              <w14:schemeClr w14:val="tx1"/>
            </w14:solidFill>
          </w14:textFill>
        </w:rPr>
        <w:t>省级</w:t>
      </w:r>
      <w:r>
        <w:rPr>
          <w:rFonts w:hint="eastAsia" w:eastAsia="方正仿宋简体"/>
          <w:b/>
          <w:color w:val="000000" w:themeColor="text1"/>
          <w:sz w:val="32"/>
          <w:szCs w:val="32"/>
          <w:lang w:eastAsia="zh-CN"/>
          <w14:textFill>
            <w14:solidFill>
              <w14:schemeClr w14:val="tx1"/>
            </w14:solidFill>
          </w14:textFill>
        </w:rPr>
        <w:t>、市级</w:t>
      </w:r>
      <w:r>
        <w:rPr>
          <w:rFonts w:eastAsia="方正仿宋简体"/>
          <w:b/>
          <w:color w:val="000000" w:themeColor="text1"/>
          <w:sz w:val="32"/>
          <w:szCs w:val="32"/>
          <w14:textFill>
            <w14:solidFill>
              <w14:schemeClr w14:val="tx1"/>
            </w14:solidFill>
          </w14:textFill>
        </w:rPr>
        <w:t>发布各类信息</w:t>
      </w:r>
      <w:r>
        <w:rPr>
          <w:rFonts w:hint="eastAsia" w:eastAsia="方正仿宋简体"/>
          <w:b/>
          <w:color w:val="000000" w:themeColor="text1"/>
          <w:sz w:val="32"/>
          <w:szCs w:val="32"/>
          <w:lang w:val="en-US" w:eastAsia="zh-CN"/>
          <w14:textFill>
            <w14:solidFill>
              <w14:schemeClr w14:val="tx1"/>
            </w14:solidFill>
          </w14:textFill>
        </w:rPr>
        <w:t>198</w:t>
      </w:r>
      <w:r>
        <w:rPr>
          <w:rFonts w:eastAsia="方正仿宋简体"/>
          <w:b/>
          <w:color w:val="000000" w:themeColor="text1"/>
          <w:sz w:val="32"/>
          <w:szCs w:val="32"/>
          <w14:textFill>
            <w14:solidFill>
              <w14:schemeClr w14:val="tx1"/>
            </w14:solidFill>
          </w14:textFill>
        </w:rPr>
        <w:t>条，</w:t>
      </w:r>
      <w:r>
        <w:rPr>
          <w:rFonts w:hint="eastAsia" w:eastAsia="方正仿宋简体"/>
          <w:b/>
          <w:color w:val="000000" w:themeColor="text1"/>
          <w:sz w:val="32"/>
          <w:szCs w:val="32"/>
          <w:lang w:eastAsia="zh-CN"/>
          <w14:textFill>
            <w14:solidFill>
              <w14:schemeClr w14:val="tx1"/>
            </w14:solidFill>
          </w14:textFill>
        </w:rPr>
        <w:t>在省级</w:t>
      </w:r>
      <w:r>
        <w:rPr>
          <w:rFonts w:hint="eastAsia" w:eastAsia="方正仿宋简体"/>
          <w:b/>
          <w:color w:val="000000" w:themeColor="text1"/>
          <w:sz w:val="32"/>
          <w:szCs w:val="32"/>
          <w14:textFill>
            <w14:solidFill>
              <w14:schemeClr w14:val="tx1"/>
            </w14:solidFill>
          </w14:textFill>
        </w:rPr>
        <w:t>报刊类</w:t>
      </w:r>
      <w:r>
        <w:rPr>
          <w:rFonts w:hint="eastAsia" w:eastAsia="方正仿宋简体"/>
          <w:b/>
          <w:color w:val="000000" w:themeColor="text1"/>
          <w:sz w:val="32"/>
          <w:szCs w:val="32"/>
          <w:lang w:eastAsia="zh-CN"/>
          <w14:textFill>
            <w14:solidFill>
              <w14:schemeClr w14:val="tx1"/>
            </w14:solidFill>
          </w14:textFill>
        </w:rPr>
        <w:t>发布</w:t>
      </w:r>
      <w:r>
        <w:rPr>
          <w:rFonts w:hint="eastAsia" w:eastAsia="方正仿宋简体"/>
          <w:b/>
          <w:color w:val="000000" w:themeColor="text1"/>
          <w:sz w:val="32"/>
          <w:szCs w:val="32"/>
          <w14:textFill>
            <w14:solidFill>
              <w14:schemeClr w14:val="tx1"/>
            </w14:solidFill>
          </w14:textFill>
        </w:rPr>
        <w:t>20条</w:t>
      </w:r>
      <w:r>
        <w:rPr>
          <w:rFonts w:hint="eastAsia" w:eastAsia="方正仿宋简体"/>
          <w:b/>
          <w:color w:val="000000" w:themeColor="text1"/>
          <w:sz w:val="32"/>
          <w:szCs w:val="32"/>
          <w:lang w:eastAsia="zh-CN"/>
          <w14:textFill>
            <w14:solidFill>
              <w14:schemeClr w14:val="tx1"/>
            </w14:solidFill>
          </w14:textFill>
        </w:rPr>
        <w:t>，</w:t>
      </w:r>
      <w:r>
        <w:rPr>
          <w:rFonts w:hint="eastAsia" w:eastAsia="方正仿宋简体"/>
          <w:b/>
          <w:color w:val="000000" w:themeColor="text1"/>
          <w:sz w:val="32"/>
          <w:szCs w:val="32"/>
          <w14:textFill>
            <w14:solidFill>
              <w14:schemeClr w14:val="tx1"/>
            </w14:solidFill>
          </w14:textFill>
        </w:rPr>
        <w:t>媒体类</w:t>
      </w:r>
      <w:r>
        <w:rPr>
          <w:rFonts w:hint="eastAsia" w:eastAsia="方正仿宋简体"/>
          <w:b/>
          <w:color w:val="000000" w:themeColor="text1"/>
          <w:sz w:val="32"/>
          <w:szCs w:val="32"/>
          <w:lang w:eastAsia="zh-CN"/>
          <w14:textFill>
            <w14:solidFill>
              <w14:schemeClr w14:val="tx1"/>
            </w14:solidFill>
          </w14:textFill>
        </w:rPr>
        <w:t>发布</w:t>
      </w:r>
      <w:r>
        <w:rPr>
          <w:rFonts w:hint="eastAsia" w:eastAsia="方正仿宋简体"/>
          <w:b/>
          <w:color w:val="000000" w:themeColor="text1"/>
          <w:sz w:val="32"/>
          <w:szCs w:val="32"/>
          <w14:textFill>
            <w14:solidFill>
              <w14:schemeClr w14:val="tx1"/>
            </w14:solidFill>
          </w14:textFill>
        </w:rPr>
        <w:t>88条</w:t>
      </w:r>
      <w:r>
        <w:rPr>
          <w:rFonts w:hint="eastAsia" w:eastAsia="方正仿宋简体"/>
          <w:b/>
          <w:color w:val="000000" w:themeColor="text1"/>
          <w:sz w:val="32"/>
          <w:szCs w:val="32"/>
          <w:lang w:eastAsia="zh-CN"/>
          <w14:textFill>
            <w14:solidFill>
              <w14:schemeClr w14:val="tx1"/>
            </w14:solidFill>
          </w14:textFill>
        </w:rPr>
        <w:t>，</w:t>
      </w:r>
      <w:r>
        <w:rPr>
          <w:rFonts w:hint="eastAsia" w:eastAsia="方正仿宋简体"/>
          <w:b/>
          <w:color w:val="000000" w:themeColor="text1"/>
          <w:sz w:val="32"/>
          <w:szCs w:val="32"/>
          <w14:textFill>
            <w14:solidFill>
              <w14:schemeClr w14:val="tx1"/>
            </w14:solidFill>
          </w14:textFill>
        </w:rPr>
        <w:t>广电类</w:t>
      </w:r>
      <w:r>
        <w:rPr>
          <w:rFonts w:hint="eastAsia" w:eastAsia="方正仿宋简体"/>
          <w:b/>
          <w:color w:val="000000" w:themeColor="text1"/>
          <w:sz w:val="32"/>
          <w:szCs w:val="32"/>
          <w:lang w:eastAsia="zh-CN"/>
          <w14:textFill>
            <w14:solidFill>
              <w14:schemeClr w14:val="tx1"/>
            </w14:solidFill>
          </w14:textFill>
        </w:rPr>
        <w:t>发布</w:t>
      </w:r>
      <w:r>
        <w:rPr>
          <w:rFonts w:hint="eastAsia" w:eastAsia="方正仿宋简体"/>
          <w:b/>
          <w:color w:val="000000" w:themeColor="text1"/>
          <w:sz w:val="32"/>
          <w:szCs w:val="32"/>
          <w14:textFill>
            <w14:solidFill>
              <w14:schemeClr w14:val="tx1"/>
            </w14:solidFill>
          </w14:textFill>
        </w:rPr>
        <w:t>2条</w:t>
      </w:r>
      <w:r>
        <w:rPr>
          <w:rFonts w:hint="eastAsia" w:eastAsia="方正仿宋简体"/>
          <w:b/>
          <w:color w:val="000000" w:themeColor="text1"/>
          <w:sz w:val="32"/>
          <w:szCs w:val="32"/>
          <w:lang w:eastAsia="zh-CN"/>
          <w14:textFill>
            <w14:solidFill>
              <w14:schemeClr w14:val="tx1"/>
            </w14:solidFill>
          </w14:textFill>
        </w:rPr>
        <w:t>；</w:t>
      </w:r>
      <w:r>
        <w:rPr>
          <w:rFonts w:hint="eastAsia" w:eastAsia="方正仿宋简体"/>
          <w:b/>
          <w:color w:val="000000" w:themeColor="text1"/>
          <w:sz w:val="32"/>
          <w:szCs w:val="32"/>
          <w14:textFill>
            <w14:solidFill>
              <w14:schemeClr w14:val="tx1"/>
            </w14:solidFill>
          </w14:textFill>
        </w:rPr>
        <w:t>市级报刊类</w:t>
      </w:r>
      <w:r>
        <w:rPr>
          <w:rFonts w:hint="eastAsia" w:eastAsia="方正仿宋简体"/>
          <w:b/>
          <w:color w:val="000000" w:themeColor="text1"/>
          <w:sz w:val="32"/>
          <w:szCs w:val="32"/>
          <w:lang w:eastAsia="zh-CN"/>
          <w14:textFill>
            <w14:solidFill>
              <w14:schemeClr w14:val="tx1"/>
            </w14:solidFill>
          </w14:textFill>
        </w:rPr>
        <w:t>发布</w:t>
      </w:r>
      <w:r>
        <w:rPr>
          <w:rFonts w:hint="eastAsia" w:eastAsia="方正仿宋简体"/>
          <w:b/>
          <w:color w:val="000000" w:themeColor="text1"/>
          <w:sz w:val="32"/>
          <w:szCs w:val="32"/>
          <w14:textFill>
            <w14:solidFill>
              <w14:schemeClr w14:val="tx1"/>
            </w14:solidFill>
          </w14:textFill>
        </w:rPr>
        <w:t>12条</w:t>
      </w:r>
      <w:r>
        <w:rPr>
          <w:rFonts w:hint="eastAsia" w:eastAsia="方正仿宋简体"/>
          <w:b/>
          <w:color w:val="000000" w:themeColor="text1"/>
          <w:sz w:val="32"/>
          <w:szCs w:val="32"/>
          <w:lang w:eastAsia="zh-CN"/>
          <w14:textFill>
            <w14:solidFill>
              <w14:schemeClr w14:val="tx1"/>
            </w14:solidFill>
          </w14:textFill>
        </w:rPr>
        <w:t>，</w:t>
      </w:r>
      <w:r>
        <w:rPr>
          <w:rFonts w:hint="eastAsia" w:eastAsia="方正仿宋简体"/>
          <w:b/>
          <w:color w:val="000000" w:themeColor="text1"/>
          <w:sz w:val="32"/>
          <w:szCs w:val="32"/>
          <w14:textFill>
            <w14:solidFill>
              <w14:schemeClr w14:val="tx1"/>
            </w14:solidFill>
          </w14:textFill>
        </w:rPr>
        <w:t>媒体类</w:t>
      </w:r>
      <w:r>
        <w:rPr>
          <w:rFonts w:hint="eastAsia" w:eastAsia="方正仿宋简体"/>
          <w:b/>
          <w:color w:val="000000" w:themeColor="text1"/>
          <w:sz w:val="32"/>
          <w:szCs w:val="32"/>
          <w:lang w:eastAsia="zh-CN"/>
          <w14:textFill>
            <w14:solidFill>
              <w14:schemeClr w14:val="tx1"/>
            </w14:solidFill>
          </w14:textFill>
        </w:rPr>
        <w:t>发布</w:t>
      </w:r>
      <w:r>
        <w:rPr>
          <w:rFonts w:hint="eastAsia" w:eastAsia="方正仿宋简体"/>
          <w:b/>
          <w:color w:val="000000" w:themeColor="text1"/>
          <w:sz w:val="32"/>
          <w:szCs w:val="32"/>
          <w14:textFill>
            <w14:solidFill>
              <w14:schemeClr w14:val="tx1"/>
            </w14:solidFill>
          </w14:textFill>
        </w:rPr>
        <w:t>5</w:t>
      </w:r>
      <w:r>
        <w:rPr>
          <w:rFonts w:hint="eastAsia" w:eastAsia="方正仿宋简体"/>
          <w:b/>
          <w:color w:val="000000" w:themeColor="text1"/>
          <w:sz w:val="32"/>
          <w:szCs w:val="32"/>
          <w:lang w:val="en-US" w:eastAsia="zh-CN"/>
          <w14:textFill>
            <w14:solidFill>
              <w14:schemeClr w14:val="tx1"/>
            </w14:solidFill>
          </w14:textFill>
        </w:rPr>
        <w:t>0</w:t>
      </w:r>
      <w:r>
        <w:rPr>
          <w:rFonts w:hint="eastAsia" w:eastAsia="方正仿宋简体"/>
          <w:b/>
          <w:color w:val="000000" w:themeColor="text1"/>
          <w:sz w:val="32"/>
          <w:szCs w:val="32"/>
          <w14:textFill>
            <w14:solidFill>
              <w14:schemeClr w14:val="tx1"/>
            </w14:solidFill>
          </w14:textFill>
        </w:rPr>
        <w:t>条</w:t>
      </w:r>
      <w:r>
        <w:rPr>
          <w:rFonts w:hint="eastAsia" w:eastAsia="方正仿宋简体"/>
          <w:b/>
          <w:color w:val="000000" w:themeColor="text1"/>
          <w:sz w:val="32"/>
          <w:szCs w:val="32"/>
          <w:lang w:eastAsia="zh-CN"/>
          <w14:textFill>
            <w14:solidFill>
              <w14:schemeClr w14:val="tx1"/>
            </w14:solidFill>
          </w14:textFill>
        </w:rPr>
        <w:t>，</w:t>
      </w:r>
      <w:r>
        <w:rPr>
          <w:rFonts w:hint="eastAsia" w:eastAsia="方正仿宋简体"/>
          <w:b/>
          <w:color w:val="000000" w:themeColor="text1"/>
          <w:sz w:val="32"/>
          <w:szCs w:val="32"/>
          <w14:textFill>
            <w14:solidFill>
              <w14:schemeClr w14:val="tx1"/>
            </w14:solidFill>
          </w14:textFill>
        </w:rPr>
        <w:t>广电类</w:t>
      </w:r>
      <w:r>
        <w:rPr>
          <w:rFonts w:hint="eastAsia" w:eastAsia="方正仿宋简体"/>
          <w:b/>
          <w:color w:val="000000" w:themeColor="text1"/>
          <w:sz w:val="32"/>
          <w:szCs w:val="32"/>
          <w:lang w:eastAsia="zh-CN"/>
          <w14:textFill>
            <w14:solidFill>
              <w14:schemeClr w14:val="tx1"/>
            </w14:solidFill>
          </w14:textFill>
        </w:rPr>
        <w:t>发布</w:t>
      </w:r>
      <w:r>
        <w:rPr>
          <w:rFonts w:hint="eastAsia" w:eastAsia="方正仿宋简体"/>
          <w:b/>
          <w:color w:val="000000" w:themeColor="text1"/>
          <w:sz w:val="32"/>
          <w:szCs w:val="32"/>
          <w14:textFill>
            <w14:solidFill>
              <w14:schemeClr w14:val="tx1"/>
            </w14:solidFill>
          </w14:textFill>
        </w:rPr>
        <w:t>15条</w:t>
      </w:r>
      <w:r>
        <w:rPr>
          <w:rFonts w:hint="eastAsia" w:eastAsia="方正仿宋简体"/>
          <w:b/>
          <w:color w:val="000000" w:themeColor="text1"/>
          <w:sz w:val="32"/>
          <w:szCs w:val="32"/>
          <w:lang w:eastAsia="zh-CN"/>
          <w14:textFill>
            <w14:solidFill>
              <w14:schemeClr w14:val="tx1"/>
            </w14:solidFill>
          </w14:textFill>
        </w:rPr>
        <w:t>；在</w:t>
      </w:r>
      <w:r>
        <w:rPr>
          <w:rFonts w:hint="eastAsia" w:eastAsia="方正仿宋简体"/>
          <w:b/>
          <w:color w:val="000000" w:themeColor="text1"/>
          <w:sz w:val="32"/>
          <w:szCs w:val="32"/>
          <w14:textFill>
            <w14:solidFill>
              <w14:schemeClr w14:val="tx1"/>
            </w14:solidFill>
          </w14:textFill>
        </w:rPr>
        <w:t>中央级媒体</w:t>
      </w:r>
      <w:r>
        <w:rPr>
          <w:rFonts w:hint="eastAsia" w:eastAsia="方正仿宋简体"/>
          <w:b/>
          <w:color w:val="000000" w:themeColor="text1"/>
          <w:sz w:val="32"/>
          <w:szCs w:val="32"/>
          <w:lang w:eastAsia="zh-CN"/>
          <w14:textFill>
            <w14:solidFill>
              <w14:schemeClr w14:val="tx1"/>
            </w14:solidFill>
          </w14:textFill>
        </w:rPr>
        <w:t>发布</w:t>
      </w:r>
      <w:r>
        <w:rPr>
          <w:rFonts w:hint="eastAsia" w:eastAsia="方正仿宋简体"/>
          <w:b/>
          <w:color w:val="000000" w:themeColor="text1"/>
          <w:sz w:val="32"/>
          <w:szCs w:val="32"/>
          <w:lang w:val="en-US" w:eastAsia="zh-CN"/>
          <w14:textFill>
            <w14:solidFill>
              <w14:schemeClr w14:val="tx1"/>
            </w14:solidFill>
          </w14:textFill>
        </w:rPr>
        <w:t>2</w:t>
      </w:r>
      <w:r>
        <w:rPr>
          <w:rFonts w:hint="eastAsia" w:eastAsia="方正仿宋简体"/>
          <w:b/>
          <w:color w:val="000000" w:themeColor="text1"/>
          <w:sz w:val="32"/>
          <w:szCs w:val="32"/>
          <w14:textFill>
            <w14:solidFill>
              <w14:schemeClr w14:val="tx1"/>
            </w14:solidFill>
          </w14:textFill>
        </w:rPr>
        <w:t>条</w:t>
      </w:r>
      <w:r>
        <w:rPr>
          <w:rFonts w:hint="eastAsia" w:eastAsia="方正仿宋简体"/>
          <w:b/>
          <w:color w:val="000000" w:themeColor="text1"/>
          <w:sz w:val="32"/>
          <w:szCs w:val="32"/>
          <w:lang w:eastAsia="zh-CN"/>
          <w14:textFill>
            <w14:solidFill>
              <w14:schemeClr w14:val="tx1"/>
            </w14:solidFill>
          </w14:textFill>
        </w:rPr>
        <w:t>，</w:t>
      </w:r>
      <w:r>
        <w:rPr>
          <w:rFonts w:hint="eastAsia" w:eastAsia="方正仿宋简体"/>
          <w:b/>
          <w:color w:val="000000" w:themeColor="text1"/>
          <w:sz w:val="32"/>
          <w:szCs w:val="32"/>
          <w14:textFill>
            <w14:solidFill>
              <w14:schemeClr w14:val="tx1"/>
            </w14:solidFill>
          </w14:textFill>
        </w:rPr>
        <w:t>学习强国9条</w:t>
      </w:r>
      <w:r>
        <w:rPr>
          <w:rFonts w:hint="eastAsia" w:eastAsia="方正仿宋简体"/>
          <w:b/>
          <w:color w:val="000000" w:themeColor="text1"/>
          <w:sz w:val="32"/>
          <w:szCs w:val="32"/>
          <w:lang w:eastAsia="zh-CN"/>
          <w14:textFill>
            <w14:solidFill>
              <w14:schemeClr w14:val="tx1"/>
            </w14:solidFill>
          </w14:textFill>
        </w:rPr>
        <w:t>。在太白湖景区</w:t>
      </w:r>
      <w:r>
        <w:rPr>
          <w:rFonts w:eastAsia="方正仿宋简体"/>
          <w:b/>
          <w:color w:val="000000" w:themeColor="text1"/>
          <w:sz w:val="32"/>
          <w:szCs w:val="32"/>
          <w14:textFill>
            <w14:solidFill>
              <w14:schemeClr w14:val="tx1"/>
            </w14:solidFill>
          </w14:textFill>
        </w:rPr>
        <w:t>微信公众号全年发布稿件</w:t>
      </w:r>
      <w:r>
        <w:rPr>
          <w:rFonts w:hint="eastAsia" w:eastAsia="方正仿宋简体"/>
          <w:b/>
          <w:color w:val="000000" w:themeColor="text1"/>
          <w:sz w:val="32"/>
          <w:szCs w:val="32"/>
          <w:lang w:val="en-US" w:eastAsia="zh-CN"/>
          <w14:textFill>
            <w14:solidFill>
              <w14:schemeClr w14:val="tx1"/>
            </w14:solidFill>
          </w14:textFill>
        </w:rPr>
        <w:t>76</w:t>
      </w:r>
      <w:r>
        <w:rPr>
          <w:rFonts w:eastAsia="方正仿宋简体"/>
          <w:b/>
          <w:color w:val="000000" w:themeColor="text1"/>
          <w:sz w:val="32"/>
          <w:szCs w:val="32"/>
          <w14:textFill>
            <w14:solidFill>
              <w14:schemeClr w14:val="tx1"/>
            </w14:solidFill>
          </w14:textFill>
        </w:rPr>
        <w:t>篇</w:t>
      </w:r>
      <w:r>
        <w:rPr>
          <w:rFonts w:hint="eastAsia" w:eastAsia="方正仿宋简体"/>
          <w:b/>
          <w:color w:val="000000" w:themeColor="text1"/>
          <w:sz w:val="32"/>
          <w:szCs w:val="32"/>
          <w:lang w:eastAsia="zh-CN"/>
          <w14:textFill>
            <w14:solidFill>
              <w14:schemeClr w14:val="tx1"/>
            </w14:solidFill>
          </w14:textFill>
        </w:rPr>
        <w:t>，</w:t>
      </w:r>
      <w:r>
        <w:rPr>
          <w:rFonts w:eastAsia="方正仿宋简体"/>
          <w:b/>
          <w:color w:val="000000" w:themeColor="text1"/>
          <w:sz w:val="32"/>
          <w:szCs w:val="32"/>
          <w14:textFill>
            <w14:solidFill>
              <w14:schemeClr w14:val="tx1"/>
            </w14:solidFill>
          </w14:textFill>
        </w:rPr>
        <w:t>在政策宣传、互动交流、群众监督等方面发挥了巨大作用。</w:t>
      </w:r>
    </w:p>
    <w:p>
      <w:pPr>
        <w:widowControl/>
        <w:spacing w:line="590" w:lineRule="exact"/>
        <w:ind w:firstLine="384" w:firstLineChars="200"/>
        <w:rPr>
          <w:rFonts w:eastAsia="方正仿宋简体"/>
          <w:b/>
          <w:color w:val="000000" w:themeColor="text1"/>
          <w:sz w:val="32"/>
          <w:szCs w:val="32"/>
          <w14:textFill>
            <w14:solidFill>
              <w14:schemeClr w14:val="tx1"/>
            </w14:solidFill>
          </w14:textFill>
        </w:rPr>
      </w:pPr>
      <w:r>
        <w:drawing>
          <wp:anchor distT="0" distB="0" distL="114300" distR="114300" simplePos="0" relativeHeight="251659264" behindDoc="0" locked="0" layoutInCell="1" allowOverlap="1">
            <wp:simplePos x="0" y="0"/>
            <wp:positionH relativeFrom="column">
              <wp:posOffset>543560</wp:posOffset>
            </wp:positionH>
            <wp:positionV relativeFrom="paragraph">
              <wp:posOffset>300990</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widowControl/>
        <w:spacing w:line="590" w:lineRule="exact"/>
        <w:ind w:firstLine="624" w:firstLineChars="200"/>
        <w:rPr>
          <w:rFonts w:eastAsia="方正仿宋简体"/>
          <w:b/>
          <w:color w:val="000000" w:themeColor="text1"/>
          <w:sz w:val="32"/>
          <w:szCs w:val="32"/>
          <w14:textFill>
            <w14:solidFill>
              <w14:schemeClr w14:val="tx1"/>
            </w14:solidFill>
          </w14:textFill>
        </w:rPr>
      </w:pPr>
    </w:p>
    <w:p>
      <w:pPr>
        <w:widowControl/>
        <w:spacing w:line="590" w:lineRule="exact"/>
        <w:ind w:firstLine="624" w:firstLineChars="200"/>
        <w:rPr>
          <w:rFonts w:eastAsia="方正仿宋简体"/>
          <w:b/>
          <w:color w:val="000000" w:themeColor="text1"/>
          <w:sz w:val="32"/>
          <w:szCs w:val="32"/>
          <w14:textFill>
            <w14:solidFill>
              <w14:schemeClr w14:val="tx1"/>
            </w14:solidFill>
          </w14:textFill>
        </w:rPr>
      </w:pPr>
    </w:p>
    <w:p>
      <w:pPr>
        <w:pStyle w:val="2"/>
        <w:rPr>
          <w:rFonts w:eastAsia="方正仿宋简体"/>
          <w:b/>
          <w:color w:val="000000" w:themeColor="text1"/>
          <w:sz w:val="32"/>
          <w:szCs w:val="32"/>
          <w14:textFill>
            <w14:solidFill>
              <w14:schemeClr w14:val="tx1"/>
            </w14:solidFill>
          </w14:textFill>
        </w:rPr>
      </w:pPr>
    </w:p>
    <w:p>
      <w:pPr>
        <w:rPr>
          <w:rFonts w:eastAsia="方正仿宋简体"/>
          <w:b/>
          <w:color w:val="000000" w:themeColor="text1"/>
          <w:sz w:val="32"/>
          <w:szCs w:val="32"/>
          <w14:textFill>
            <w14:solidFill>
              <w14:schemeClr w14:val="tx1"/>
            </w14:solidFill>
          </w14:textFill>
        </w:rPr>
      </w:pPr>
    </w:p>
    <w:p>
      <w:pPr>
        <w:pStyle w:val="2"/>
        <w:rPr>
          <w:rFonts w:eastAsia="方正仿宋简体"/>
          <w:b/>
          <w:color w:val="000000" w:themeColor="text1"/>
          <w:sz w:val="32"/>
          <w:szCs w:val="32"/>
          <w14:textFill>
            <w14:solidFill>
              <w14:schemeClr w14:val="tx1"/>
            </w14:solidFill>
          </w14:textFill>
        </w:rPr>
      </w:pPr>
    </w:p>
    <w:p>
      <w:pPr>
        <w:rPr>
          <w:rFonts w:eastAsia="方正仿宋简体"/>
          <w:b/>
          <w:color w:val="000000" w:themeColor="text1"/>
          <w:sz w:val="32"/>
          <w:szCs w:val="32"/>
          <w14:textFill>
            <w14:solidFill>
              <w14:schemeClr w14:val="tx1"/>
            </w14:solidFill>
          </w14:textFill>
        </w:rPr>
      </w:pPr>
    </w:p>
    <w:p>
      <w:pPr>
        <w:widowControl/>
        <w:spacing w:line="590" w:lineRule="exact"/>
        <w:rPr>
          <w:rFonts w:eastAsia="方正仿宋简体"/>
          <w:b/>
          <w:color w:val="000000" w:themeColor="text1"/>
          <w:sz w:val="32"/>
          <w:szCs w:val="32"/>
          <w14:textFill>
            <w14:solidFill>
              <w14:schemeClr w14:val="tx1"/>
            </w14:solidFill>
          </w14:textFill>
        </w:rPr>
      </w:pPr>
    </w:p>
    <w:p>
      <w:pPr>
        <w:widowControl/>
        <w:spacing w:line="590" w:lineRule="exact"/>
        <w:ind w:firstLine="624" w:firstLineChars="200"/>
        <w:rPr>
          <w:rFonts w:ascii="楷体" w:hAnsi="楷体" w:eastAsia="楷体"/>
          <w:b/>
          <w:color w:val="000000" w:themeColor="text1"/>
          <w:sz w:val="32"/>
          <w:szCs w:val="32"/>
          <w14:textFill>
            <w14:solidFill>
              <w14:schemeClr w14:val="tx1"/>
            </w14:solidFill>
          </w14:textFill>
        </w:rPr>
      </w:pPr>
      <w:r>
        <w:rPr>
          <w:rFonts w:ascii="楷体" w:hAnsi="楷体" w:eastAsia="楷体"/>
          <w:b/>
          <w:color w:val="000000" w:themeColor="text1"/>
          <w:sz w:val="32"/>
          <w:szCs w:val="32"/>
          <w14:textFill>
            <w14:solidFill>
              <w14:schemeClr w14:val="tx1"/>
            </w14:solidFill>
          </w14:textFill>
        </w:rPr>
        <w:t>（二）依申请公开政府信息情况</w:t>
      </w:r>
    </w:p>
    <w:p>
      <w:pPr>
        <w:widowControl/>
        <w:spacing w:line="590" w:lineRule="exact"/>
        <w:ind w:firstLine="624" w:firstLineChars="200"/>
        <w:rPr>
          <w:rFonts w:eastAsia="方正仿宋简体"/>
          <w:b/>
          <w:color w:val="000000" w:themeColor="text1"/>
          <w:sz w:val="32"/>
          <w:szCs w:val="32"/>
          <w14:textFill>
            <w14:solidFill>
              <w14:schemeClr w14:val="tx1"/>
            </w14:solidFill>
          </w14:textFill>
        </w:rPr>
      </w:pPr>
      <w:r>
        <w:rPr>
          <w:rFonts w:eastAsia="方正仿宋简体"/>
          <w:b/>
          <w:color w:val="000000" w:themeColor="text1"/>
          <w:sz w:val="32"/>
          <w:szCs w:val="32"/>
          <w14:textFill>
            <w14:solidFill>
              <w14:schemeClr w14:val="tx1"/>
            </w14:solidFill>
          </w14:textFill>
        </w:rPr>
        <w:t>2021年共受理政府信息公开申请数量0件，其中，依申请公开0件，没有收取依申请公开信息相关费用。</w:t>
      </w:r>
    </w:p>
    <w:p>
      <w:pPr>
        <w:widowControl/>
        <w:numPr>
          <w:ilvl w:val="0"/>
          <w:numId w:val="1"/>
        </w:numPr>
        <w:spacing w:line="590" w:lineRule="exact"/>
        <w:ind w:firstLine="624" w:firstLineChars="200"/>
        <w:rPr>
          <w:rFonts w:ascii="楷体" w:hAnsi="楷体" w:eastAsia="楷体"/>
          <w:b/>
          <w:color w:val="000000" w:themeColor="text1"/>
          <w:sz w:val="32"/>
          <w:szCs w:val="32"/>
          <w14:textFill>
            <w14:solidFill>
              <w14:schemeClr w14:val="tx1"/>
            </w14:solidFill>
          </w14:textFill>
        </w:rPr>
      </w:pPr>
      <w:r>
        <w:rPr>
          <w:rFonts w:ascii="楷体" w:hAnsi="楷体" w:eastAsia="楷体"/>
          <w:b/>
          <w:color w:val="000000" w:themeColor="text1"/>
          <w:sz w:val="32"/>
          <w:szCs w:val="32"/>
          <w14:textFill>
            <w14:solidFill>
              <w14:schemeClr w14:val="tx1"/>
            </w14:solidFill>
          </w14:textFill>
        </w:rPr>
        <w:t>政府信息管理情况</w:t>
      </w:r>
    </w:p>
    <w:p>
      <w:pPr>
        <w:widowControl/>
        <w:spacing w:line="590" w:lineRule="exact"/>
        <w:ind w:firstLine="624" w:firstLineChars="200"/>
        <w:rPr>
          <w:rFonts w:ascii="楷体" w:hAnsi="楷体" w:eastAsia="楷体"/>
          <w:b/>
          <w:color w:val="000000" w:themeColor="text1"/>
          <w:sz w:val="32"/>
          <w:szCs w:val="32"/>
          <w14:textFill>
            <w14:solidFill>
              <w14:schemeClr w14:val="tx1"/>
            </w14:solidFill>
          </w14:textFill>
        </w:rPr>
      </w:pPr>
      <w:r>
        <w:rPr>
          <w:rFonts w:hint="eastAsia" w:eastAsia="方正仿宋简体"/>
          <w:b/>
          <w:color w:val="000000" w:themeColor="text1"/>
          <w:sz w:val="32"/>
          <w:szCs w:val="32"/>
          <w:lang w:eastAsia="zh-CN"/>
          <w14:textFill>
            <w14:solidFill>
              <w14:schemeClr w14:val="tx1"/>
            </w14:solidFill>
          </w14:textFill>
        </w:rPr>
        <w:t>济宁北湖省级旅游度假区</w:t>
      </w:r>
      <w:r>
        <w:rPr>
          <w:rFonts w:eastAsia="方正仿宋简体"/>
          <w:b/>
          <w:color w:val="000000" w:themeColor="text1"/>
          <w:sz w:val="32"/>
          <w:szCs w:val="32"/>
          <w14:textFill>
            <w14:solidFill>
              <w14:schemeClr w14:val="tx1"/>
            </w14:solidFill>
          </w14:textFill>
        </w:rPr>
        <w:t>文化和旅游局积极加强政务公开机构建设，配备政务公开工作人员</w:t>
      </w:r>
      <w:r>
        <w:rPr>
          <w:rFonts w:hint="eastAsia" w:eastAsia="方正仿宋简体"/>
          <w:b/>
          <w:color w:val="000000" w:themeColor="text1"/>
          <w:sz w:val="32"/>
          <w:szCs w:val="32"/>
          <w:lang w:eastAsia="zh-CN"/>
          <w14:textFill>
            <w14:solidFill>
              <w14:schemeClr w14:val="tx1"/>
            </w14:solidFill>
          </w14:textFill>
        </w:rPr>
        <w:t>，并</w:t>
      </w:r>
      <w:r>
        <w:rPr>
          <w:rFonts w:eastAsia="方正仿宋简体"/>
          <w:b/>
          <w:color w:val="000000" w:themeColor="text1"/>
          <w:sz w:val="32"/>
          <w:szCs w:val="32"/>
          <w14:textFill>
            <w14:solidFill>
              <w14:schemeClr w14:val="tx1"/>
            </w14:solidFill>
          </w14:textFill>
        </w:rPr>
        <w:t>对拟公开的政府信息进行严格审查</w:t>
      </w:r>
      <w:r>
        <w:rPr>
          <w:rFonts w:hint="eastAsia" w:eastAsia="方正仿宋简体"/>
          <w:b/>
          <w:color w:val="000000" w:themeColor="text1"/>
          <w:sz w:val="32"/>
          <w:szCs w:val="32"/>
          <w:lang w:eastAsia="zh-CN"/>
          <w14:textFill>
            <w14:solidFill>
              <w14:schemeClr w14:val="tx1"/>
            </w14:solidFill>
          </w14:textFill>
        </w:rPr>
        <w:t>，</w:t>
      </w:r>
      <w:r>
        <w:rPr>
          <w:rFonts w:eastAsia="方正仿宋简体"/>
          <w:b/>
          <w:color w:val="000000" w:themeColor="text1"/>
          <w:sz w:val="32"/>
          <w:szCs w:val="32"/>
          <w14:textFill>
            <w14:solidFill>
              <w14:schemeClr w14:val="tx1"/>
            </w14:solidFill>
          </w14:textFill>
        </w:rPr>
        <w:t>局主要领导、分管领导</w:t>
      </w:r>
      <w:r>
        <w:rPr>
          <w:rFonts w:hint="eastAsia" w:eastAsia="方正仿宋简体"/>
          <w:b/>
          <w:color w:val="000000" w:themeColor="text1"/>
          <w:sz w:val="32"/>
          <w:szCs w:val="32"/>
          <w:lang w:eastAsia="zh-CN"/>
          <w14:textFill>
            <w14:solidFill>
              <w14:schemeClr w14:val="tx1"/>
            </w14:solidFill>
          </w14:textFill>
        </w:rPr>
        <w:t>高度重视</w:t>
      </w:r>
      <w:r>
        <w:rPr>
          <w:rFonts w:eastAsia="方正仿宋简体"/>
          <w:b/>
          <w:color w:val="000000" w:themeColor="text1"/>
          <w:sz w:val="32"/>
          <w:szCs w:val="32"/>
          <w14:textFill>
            <w14:solidFill>
              <w14:schemeClr w14:val="tx1"/>
            </w14:solidFill>
          </w14:textFill>
        </w:rPr>
        <w:t>，要求承办科室严格落实</w:t>
      </w:r>
      <w:r>
        <w:rPr>
          <w:rFonts w:hint="eastAsia" w:eastAsia="方正仿宋简体"/>
          <w:b/>
          <w:color w:val="000000" w:themeColor="text1"/>
          <w:sz w:val="32"/>
          <w:szCs w:val="32"/>
          <w:lang w:eastAsia="zh-CN"/>
          <w14:textFill>
            <w14:solidFill>
              <w14:schemeClr w14:val="tx1"/>
            </w14:solidFill>
          </w14:textFill>
        </w:rPr>
        <w:t>上级部门工作</w:t>
      </w:r>
      <w:r>
        <w:rPr>
          <w:rFonts w:eastAsia="方正仿宋简体"/>
          <w:b/>
          <w:color w:val="000000" w:themeColor="text1"/>
          <w:sz w:val="32"/>
          <w:szCs w:val="32"/>
          <w14:textFill>
            <w14:solidFill>
              <w14:schemeClr w14:val="tx1"/>
            </w14:solidFill>
          </w14:textFill>
        </w:rPr>
        <w:t>要求，全面规范做好政务公开各项工作。</w:t>
      </w:r>
      <w:r>
        <w:rPr>
          <w:rFonts w:hint="eastAsia" w:eastAsia="方正仿宋简体"/>
          <w:b/>
          <w:color w:val="000000" w:themeColor="text1"/>
          <w:sz w:val="32"/>
          <w:szCs w:val="32"/>
          <w:lang w:eastAsia="zh-CN"/>
          <w14:textFill>
            <w14:solidFill>
              <w14:schemeClr w14:val="tx1"/>
            </w14:solidFill>
          </w14:textFill>
        </w:rPr>
        <w:t>同时</w:t>
      </w:r>
      <w:r>
        <w:rPr>
          <w:rFonts w:eastAsia="方正仿宋简体"/>
          <w:b/>
          <w:color w:val="000000" w:themeColor="text1"/>
          <w:sz w:val="32"/>
          <w:szCs w:val="32"/>
          <w14:textFill>
            <w14:solidFill>
              <w14:schemeClr w14:val="tx1"/>
            </w14:solidFill>
          </w14:textFill>
        </w:rPr>
        <w:t>实行政务信息动态发布机制，及时发布有关信息，保障群众知情权和参与权。</w:t>
      </w:r>
    </w:p>
    <w:p>
      <w:pPr>
        <w:widowControl/>
        <w:numPr>
          <w:ilvl w:val="0"/>
          <w:numId w:val="1"/>
        </w:numPr>
        <w:spacing w:line="590" w:lineRule="exact"/>
        <w:ind w:firstLine="624" w:firstLineChars="200"/>
        <w:rPr>
          <w:rFonts w:ascii="楷体" w:hAnsi="楷体" w:eastAsia="楷体"/>
          <w:b/>
          <w:color w:val="000000" w:themeColor="text1"/>
          <w:sz w:val="32"/>
          <w:szCs w:val="32"/>
          <w14:textFill>
            <w14:solidFill>
              <w14:schemeClr w14:val="tx1"/>
            </w14:solidFill>
          </w14:textFill>
        </w:rPr>
      </w:pPr>
      <w:r>
        <w:rPr>
          <w:rFonts w:hint="eastAsia" w:ascii="楷体" w:hAnsi="楷体" w:eastAsia="楷体"/>
          <w:b/>
          <w:color w:val="000000" w:themeColor="text1"/>
          <w:sz w:val="32"/>
          <w:szCs w:val="32"/>
          <w:lang w:eastAsia="zh-CN"/>
          <w14:textFill>
            <w14:solidFill>
              <w14:schemeClr w14:val="tx1"/>
            </w14:solidFill>
          </w14:textFill>
        </w:rPr>
        <w:t>平</w:t>
      </w:r>
      <w:r>
        <w:rPr>
          <w:rFonts w:ascii="楷体" w:hAnsi="楷体" w:eastAsia="楷体"/>
          <w:b/>
          <w:color w:val="000000" w:themeColor="text1"/>
          <w:sz w:val="32"/>
          <w:szCs w:val="32"/>
          <w14:textFill>
            <w14:solidFill>
              <w14:schemeClr w14:val="tx1"/>
            </w14:solidFill>
          </w14:textFill>
        </w:rPr>
        <w:t>台建设</w:t>
      </w:r>
    </w:p>
    <w:p>
      <w:pPr>
        <w:widowControl/>
        <w:spacing w:line="590" w:lineRule="exact"/>
        <w:ind w:firstLine="624" w:firstLineChars="200"/>
        <w:rPr>
          <w:rFonts w:hint="eastAsia" w:eastAsia="方正仿宋简体"/>
          <w:b/>
          <w:color w:val="000000" w:themeColor="text1"/>
          <w:sz w:val="32"/>
          <w:szCs w:val="32"/>
          <w:lang w:eastAsia="zh-CN"/>
          <w14:textFill>
            <w14:solidFill>
              <w14:schemeClr w14:val="tx1"/>
            </w14:solidFill>
          </w14:textFill>
        </w:rPr>
      </w:pPr>
      <w:r>
        <w:rPr>
          <w:rFonts w:hint="eastAsia" w:eastAsia="方正仿宋简体"/>
          <w:b/>
          <w:color w:val="000000" w:themeColor="text1"/>
          <w:sz w:val="32"/>
          <w:szCs w:val="32"/>
          <w:lang w:eastAsia="zh-CN"/>
          <w14:textFill>
            <w14:solidFill>
              <w14:schemeClr w14:val="tx1"/>
            </w14:solidFill>
          </w14:textFill>
        </w:rPr>
        <w:t>2021年，济宁北湖省级旅游度假区文化和旅游局按照上级部门部署要求，不断推进政务公开工作开展。利用微信公众号和各大媒体不断宣传、发布部门动态，同时不断调整优化发布内容，提升政府信息公开水平。</w:t>
      </w:r>
    </w:p>
    <w:p>
      <w:pPr>
        <w:widowControl/>
        <w:numPr>
          <w:ilvl w:val="0"/>
          <w:numId w:val="1"/>
        </w:numPr>
        <w:spacing w:line="590" w:lineRule="exact"/>
        <w:ind w:left="0" w:leftChars="0" w:firstLine="624" w:firstLineChars="200"/>
        <w:rPr>
          <w:rFonts w:ascii="楷体" w:hAnsi="楷体" w:eastAsia="楷体"/>
          <w:b/>
          <w:color w:val="000000" w:themeColor="text1"/>
          <w:sz w:val="32"/>
          <w:szCs w:val="32"/>
          <w14:textFill>
            <w14:solidFill>
              <w14:schemeClr w14:val="tx1"/>
            </w14:solidFill>
          </w14:textFill>
        </w:rPr>
      </w:pPr>
      <w:r>
        <w:rPr>
          <w:rFonts w:ascii="楷体" w:hAnsi="楷体" w:eastAsia="楷体"/>
          <w:b/>
          <w:color w:val="000000" w:themeColor="text1"/>
          <w:sz w:val="32"/>
          <w:szCs w:val="32"/>
          <w14:textFill>
            <w14:solidFill>
              <w14:schemeClr w14:val="tx1"/>
            </w14:solidFill>
          </w14:textFill>
        </w:rPr>
        <w:t>监督保障</w:t>
      </w:r>
    </w:p>
    <w:p>
      <w:pPr>
        <w:widowControl/>
        <w:spacing w:line="590" w:lineRule="exact"/>
        <w:ind w:firstLine="624" w:firstLineChars="200"/>
        <w:rPr>
          <w:rFonts w:ascii="楷体" w:hAnsi="楷体" w:eastAsia="楷体"/>
          <w:b/>
          <w:color w:val="000000" w:themeColor="text1"/>
          <w:sz w:val="32"/>
          <w:szCs w:val="32"/>
          <w14:textFill>
            <w14:solidFill>
              <w14:schemeClr w14:val="tx1"/>
            </w14:solidFill>
          </w14:textFill>
        </w:rPr>
      </w:pPr>
      <w:r>
        <w:rPr>
          <w:rFonts w:hint="eastAsia" w:eastAsia="方正仿宋简体"/>
          <w:b/>
          <w:color w:val="000000" w:themeColor="text1"/>
          <w:sz w:val="32"/>
          <w:szCs w:val="32"/>
          <w:lang w:eastAsia="zh-CN"/>
          <w14:textFill>
            <w14:solidFill>
              <w14:schemeClr w14:val="tx1"/>
            </w14:solidFill>
          </w14:textFill>
        </w:rPr>
        <w:t>各类信息在网上发布之前，发布信息主要由局领导、科室负责人、经办人员层层审核后进行发布，同时为提升政务公开工作水平，积极开展各类宣传培训，并将政务公开知识培训与日常业务培训相结合，提高全体干部综合素质和能力。</w:t>
      </w:r>
    </w:p>
    <w:p>
      <w:pPr>
        <w:spacing w:line="590" w:lineRule="exact"/>
        <w:ind w:right="-96" w:rightChars="-50" w:firstLine="624" w:firstLineChars="200"/>
        <w:rPr>
          <w:rFonts w:eastAsia="方正黑体简体"/>
          <w:b/>
          <w:color w:val="000000" w:themeColor="text1"/>
          <w:sz w:val="32"/>
          <w:szCs w:val="32"/>
          <w14:textFill>
            <w14:solidFill>
              <w14:schemeClr w14:val="tx1"/>
            </w14:solidFill>
          </w14:textFill>
        </w:rPr>
      </w:pPr>
      <w:r>
        <w:rPr>
          <w:rFonts w:eastAsia="方正黑体简体"/>
          <w:b/>
          <w:color w:val="000000" w:themeColor="text1"/>
          <w:sz w:val="32"/>
          <w:szCs w:val="32"/>
          <w14:textFill>
            <w14:solidFill>
              <w14:schemeClr w14:val="tx1"/>
            </w14:solidFill>
          </w14:textFill>
        </w:rPr>
        <w:t>二、主动公开政府信息情况</w:t>
      </w:r>
    </w:p>
    <w:tbl>
      <w:tblPr>
        <w:tblStyle w:val="7"/>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9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eastAsia="方正黑体简体"/>
                <w:b/>
                <w:sz w:val="24"/>
                <w:szCs w:val="24"/>
              </w:rPr>
            </w:pPr>
            <w:r>
              <w:rPr>
                <w:rFonts w:eastAsia="方正黑体简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eastAsia="方正仿宋简体"/>
                <w:b/>
                <w:sz w:val="24"/>
                <w:szCs w:val="24"/>
              </w:rPr>
            </w:pPr>
            <w:r>
              <w:rPr>
                <w:rFonts w:eastAsia="方正仿宋简体"/>
                <w:b/>
                <w:sz w:val="24"/>
                <w:szCs w:val="24"/>
                <w:lang w:bidi="ar"/>
              </w:rPr>
              <w:t>规章</w:t>
            </w:r>
          </w:p>
        </w:tc>
        <w:tc>
          <w:tcPr>
            <w:tcW w:w="2133"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eastAsia="方正仿宋简体"/>
                <w:b/>
                <w:sz w:val="24"/>
                <w:szCs w:val="24"/>
              </w:rPr>
            </w:pPr>
            <w:r>
              <w:rPr>
                <w:rFonts w:eastAsia="方正仿宋简体"/>
                <w:b/>
                <w:sz w:val="24"/>
                <w:szCs w:val="24"/>
                <w:lang w:bidi="ar"/>
              </w:rPr>
              <w:t>0</w:t>
            </w:r>
          </w:p>
        </w:tc>
        <w:tc>
          <w:tcPr>
            <w:tcW w:w="2216"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eastAsia="方正仿宋简体"/>
                <w:b/>
                <w:sz w:val="24"/>
                <w:szCs w:val="24"/>
              </w:rPr>
            </w:pPr>
            <w:r>
              <w:rPr>
                <w:rFonts w:eastAsia="方正仿宋简体"/>
                <w:b/>
                <w:sz w:val="24"/>
                <w:szCs w:val="24"/>
                <w:lang w:bidi="ar"/>
              </w:rPr>
              <w:t>0</w:t>
            </w:r>
          </w:p>
        </w:tc>
        <w:tc>
          <w:tcPr>
            <w:tcW w:w="1989"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eastAsia="方正仿宋简体"/>
                <w:b/>
                <w:sz w:val="24"/>
                <w:szCs w:val="24"/>
              </w:rPr>
            </w:pPr>
            <w:r>
              <w:rPr>
                <w:rFonts w:eastAsia="方正仿宋简体"/>
                <w:b/>
                <w:sz w:val="24"/>
                <w:szCs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15"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eastAsia="方正仿宋简体"/>
                <w:b/>
                <w:sz w:val="24"/>
                <w:szCs w:val="24"/>
              </w:rPr>
            </w:pPr>
            <w:r>
              <w:rPr>
                <w:rFonts w:eastAsia="方正仿宋简体"/>
                <w:b/>
                <w:sz w:val="24"/>
                <w:szCs w:val="24"/>
                <w:lang w:bidi="ar"/>
              </w:rPr>
              <w:t>行政规范性文件</w:t>
            </w:r>
          </w:p>
        </w:tc>
        <w:tc>
          <w:tcPr>
            <w:tcW w:w="2133"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eastAsia="方正仿宋简体"/>
                <w:b/>
                <w:sz w:val="24"/>
                <w:szCs w:val="24"/>
                <w:lang w:eastAsia="zh-CN"/>
              </w:rPr>
            </w:pPr>
            <w:r>
              <w:rPr>
                <w:rFonts w:hint="eastAsia" w:eastAsia="方正仿宋简体"/>
                <w:b/>
                <w:sz w:val="24"/>
                <w:szCs w:val="24"/>
                <w:lang w:val="en-US" w:eastAsia="zh-CN" w:bidi="ar"/>
              </w:rPr>
              <w:t>0</w:t>
            </w:r>
          </w:p>
        </w:tc>
        <w:tc>
          <w:tcPr>
            <w:tcW w:w="2216"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eastAsia="方正仿宋简体"/>
                <w:b/>
                <w:sz w:val="24"/>
                <w:szCs w:val="24"/>
              </w:rPr>
            </w:pPr>
            <w:r>
              <w:rPr>
                <w:rFonts w:eastAsia="方正仿宋简体"/>
                <w:b/>
                <w:sz w:val="24"/>
                <w:szCs w:val="24"/>
                <w:lang w:bidi="ar"/>
              </w:rPr>
              <w:t>0</w:t>
            </w:r>
          </w:p>
        </w:tc>
        <w:tc>
          <w:tcPr>
            <w:tcW w:w="1989" w:type="dxa"/>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eastAsia="方正仿宋简体"/>
                <w:b/>
                <w:sz w:val="24"/>
                <w:szCs w:val="24"/>
                <w:lang w:eastAsia="zh-CN"/>
              </w:rPr>
            </w:pPr>
            <w:r>
              <w:rPr>
                <w:rFonts w:hint="eastAsia" w:eastAsia="方正仿宋简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eastAsia="方正仿宋简体"/>
                <w:b/>
                <w:sz w:val="24"/>
                <w:szCs w:val="24"/>
              </w:rPr>
            </w:pPr>
            <w:r>
              <w:rPr>
                <w:rFonts w:eastAsia="方正黑体简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65"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eastAsia="方正仿宋简体"/>
                <w:b/>
                <w:sz w:val="24"/>
                <w:szCs w:val="24"/>
              </w:rPr>
            </w:pPr>
            <w:r>
              <w:rPr>
                <w:rFonts w:eastAsia="方正仿宋简体"/>
                <w:b/>
                <w:sz w:val="24"/>
                <w:szCs w:val="24"/>
                <w:lang w:bidi="ar"/>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eastAsia="方正仿宋简体"/>
                <w:b/>
                <w:sz w:val="24"/>
                <w:szCs w:val="24"/>
                <w:lang w:eastAsia="zh-CN"/>
              </w:rPr>
            </w:pPr>
            <w:r>
              <w:rPr>
                <w:rFonts w:hint="eastAsia" w:eastAsia="方正仿宋简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eastAsia="方正仿宋简体"/>
                <w:b/>
                <w:sz w:val="24"/>
                <w:szCs w:val="24"/>
              </w:rPr>
            </w:pPr>
            <w:r>
              <w:rPr>
                <w:rFonts w:eastAsia="方正黑体简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05"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75"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eastAsia="方正仿宋简体"/>
                <w:b/>
                <w:sz w:val="24"/>
                <w:szCs w:val="24"/>
              </w:rPr>
            </w:pPr>
            <w:r>
              <w:rPr>
                <w:rFonts w:eastAsia="方正仿宋简体"/>
                <w:b/>
                <w:sz w:val="24"/>
                <w:szCs w:val="24"/>
                <w:lang w:bidi="ar"/>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eastAsia="方正仿宋简体"/>
                <w:b/>
                <w:sz w:val="24"/>
                <w:szCs w:val="24"/>
                <w:lang w:eastAsia="zh-CN"/>
              </w:rPr>
            </w:pPr>
            <w:r>
              <w:rPr>
                <w:rFonts w:hint="eastAsia" w:eastAsia="方正仿宋简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65"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eastAsia="方正仿宋简体"/>
                <w:b/>
                <w:sz w:val="24"/>
                <w:szCs w:val="24"/>
              </w:rPr>
            </w:pPr>
            <w:r>
              <w:rPr>
                <w:rFonts w:eastAsia="方正仿宋简体"/>
                <w:b/>
                <w:sz w:val="24"/>
                <w:szCs w:val="24"/>
                <w:lang w:bidi="ar"/>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eastAsia="方正仿宋简体"/>
                <w:b/>
                <w:sz w:val="24"/>
                <w:szCs w:val="24"/>
                <w:lang w:eastAsia="zh-CN"/>
              </w:rPr>
            </w:pPr>
            <w:r>
              <w:rPr>
                <w:rFonts w:hint="eastAsia" w:eastAsia="方正仿宋简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eastAsia="方正仿宋简体"/>
                <w:b/>
                <w:sz w:val="24"/>
                <w:szCs w:val="24"/>
              </w:rPr>
            </w:pPr>
            <w:r>
              <w:rPr>
                <w:rFonts w:eastAsia="方正黑体简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8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eastAsia="方正仿宋简体"/>
                <w:b/>
                <w:sz w:val="24"/>
                <w:szCs w:val="24"/>
              </w:rPr>
            </w:pPr>
            <w:r>
              <w:rPr>
                <w:rFonts w:eastAsia="方正仿宋简体"/>
                <w:b/>
                <w:sz w:val="24"/>
                <w:szCs w:val="24"/>
                <w:lang w:bidi="ar"/>
              </w:rPr>
              <w:t>行政事业性收费</w:t>
            </w:r>
          </w:p>
        </w:tc>
        <w:tc>
          <w:tcPr>
            <w:tcW w:w="6338" w:type="dxa"/>
            <w:gridSpan w:val="3"/>
            <w:shd w:val="clear" w:color="auto" w:fill="FFFFFF" w:themeFill="background1"/>
            <w:tcMar>
              <w:left w:w="57" w:type="dxa"/>
              <w:right w:w="57" w:type="dxa"/>
            </w:tcMar>
            <w:vAlign w:val="center"/>
          </w:tcPr>
          <w:p>
            <w:pPr>
              <w:spacing w:line="340" w:lineRule="exact"/>
              <w:jc w:val="center"/>
              <w:rPr>
                <w:rFonts w:eastAsia="方正仿宋简体"/>
                <w:b/>
                <w:sz w:val="24"/>
                <w:szCs w:val="24"/>
              </w:rPr>
            </w:pPr>
            <w:r>
              <w:rPr>
                <w:rFonts w:eastAsia="方正仿宋简体"/>
                <w:b/>
                <w:sz w:val="24"/>
                <w:szCs w:val="24"/>
              </w:rPr>
              <w:t>0</w:t>
            </w:r>
          </w:p>
        </w:tc>
      </w:tr>
    </w:tbl>
    <w:p>
      <w:pPr>
        <w:spacing w:before="62" w:beforeLines="10" w:after="62" w:afterLines="10" w:line="600" w:lineRule="exact"/>
        <w:ind w:firstLine="624" w:firstLineChars="200"/>
        <w:rPr>
          <w:rFonts w:eastAsia="方正黑体简体"/>
          <w:b/>
          <w:sz w:val="32"/>
          <w:szCs w:val="32"/>
        </w:rPr>
      </w:pPr>
      <w:r>
        <w:rPr>
          <w:rFonts w:eastAsia="方正黑体简体"/>
          <w:b/>
          <w:sz w:val="32"/>
          <w:szCs w:val="32"/>
        </w:rPr>
        <w:t>三、收到和处理政府信息公开申请情况</w:t>
      </w:r>
    </w:p>
    <w:tbl>
      <w:tblPr>
        <w:tblStyle w:val="7"/>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eastAsia="方正仿宋简体"/>
                <w:b/>
                <w:sz w:val="21"/>
                <w:szCs w:val="21"/>
              </w:rPr>
            </w:pPr>
          </w:p>
        </w:tc>
        <w:tc>
          <w:tcPr>
            <w:tcW w:w="791" w:type="dxa"/>
            <w:vMerge w:val="continue"/>
            <w:tcMar>
              <w:left w:w="57" w:type="dxa"/>
              <w:right w:w="57" w:type="dxa"/>
            </w:tcMar>
            <w:vAlign w:val="center"/>
          </w:tcPr>
          <w:p>
            <w:pPr>
              <w:spacing w:line="300" w:lineRule="exact"/>
              <w:rPr>
                <w:rFonts w:eastAsia="方正仿宋简体"/>
                <w:b/>
                <w:sz w:val="21"/>
                <w:szCs w:val="21"/>
              </w:rPr>
            </w:pPr>
          </w:p>
        </w:tc>
        <w:tc>
          <w:tcPr>
            <w:tcW w:w="599" w:type="dxa"/>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商业</w:t>
            </w:r>
          </w:p>
          <w:p>
            <w:pPr>
              <w:widowControl/>
              <w:spacing w:line="300" w:lineRule="exact"/>
              <w:jc w:val="center"/>
              <w:rPr>
                <w:rFonts w:eastAsia="方正黑体简体"/>
                <w:b/>
                <w:sz w:val="21"/>
                <w:szCs w:val="21"/>
              </w:rPr>
            </w:pPr>
            <w:r>
              <w:rPr>
                <w:rFonts w:eastAsia="方正黑体简体"/>
                <w:b/>
                <w:sz w:val="21"/>
                <w:szCs w:val="21"/>
                <w:lang w:bidi="ar"/>
              </w:rPr>
              <w:t>企业</w:t>
            </w:r>
          </w:p>
        </w:tc>
        <w:tc>
          <w:tcPr>
            <w:tcW w:w="590" w:type="dxa"/>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科研</w:t>
            </w:r>
          </w:p>
          <w:p>
            <w:pPr>
              <w:widowControl/>
              <w:spacing w:line="300" w:lineRule="exact"/>
              <w:jc w:val="center"/>
              <w:rPr>
                <w:rFonts w:eastAsia="方正黑体简体"/>
                <w:b/>
                <w:sz w:val="21"/>
                <w:szCs w:val="21"/>
              </w:rPr>
            </w:pPr>
            <w:r>
              <w:rPr>
                <w:rFonts w:eastAsia="方正黑体简体"/>
                <w:b/>
                <w:sz w:val="21"/>
                <w:szCs w:val="21"/>
                <w:lang w:bidi="ar"/>
              </w:rPr>
              <w:t>机构</w:t>
            </w:r>
          </w:p>
        </w:tc>
        <w:tc>
          <w:tcPr>
            <w:tcW w:w="598" w:type="dxa"/>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社会公益组织</w:t>
            </w:r>
          </w:p>
        </w:tc>
        <w:tc>
          <w:tcPr>
            <w:tcW w:w="571" w:type="dxa"/>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法律服务机构</w:t>
            </w:r>
          </w:p>
        </w:tc>
        <w:tc>
          <w:tcPr>
            <w:tcW w:w="559" w:type="dxa"/>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其他</w:t>
            </w:r>
          </w:p>
        </w:tc>
        <w:tc>
          <w:tcPr>
            <w:tcW w:w="521" w:type="dxa"/>
            <w:vMerge w:val="continue"/>
            <w:tcMar>
              <w:left w:w="57" w:type="dxa"/>
              <w:right w:w="57" w:type="dxa"/>
            </w:tcMar>
            <w:vAlign w:val="center"/>
          </w:tcPr>
          <w:p>
            <w:pPr>
              <w:spacing w:line="300" w:lineRule="exact"/>
              <w:rPr>
                <w:rFonts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2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（一）予以公开</w:t>
            </w:r>
          </w:p>
        </w:tc>
        <w:tc>
          <w:tcPr>
            <w:tcW w:w="79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2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（二）部分公开（区分处理的，只计这一情形，不计其他情形）</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21" w:type="dxa"/>
            <w:tcMar>
              <w:left w:w="57" w:type="dxa"/>
              <w:right w:w="57" w:type="dxa"/>
            </w:tcMar>
            <w:vAlign w:val="center"/>
          </w:tcPr>
          <w:p>
            <w:pPr>
              <w:widowControl/>
              <w:spacing w:line="300" w:lineRule="exact"/>
              <w:jc w:val="center"/>
              <w:rPr>
                <w:rFonts w:eastAsia="方正仿宋简体"/>
                <w:b/>
                <w:sz w:val="21"/>
                <w:szCs w:val="21"/>
                <w:lang w:bidi="ar"/>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（三）不予公开</w:t>
            </w: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1.属于国家秘密</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2.其他法律行政法规禁止公开</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3.危及“三安全一稳定”</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4.保护第三方合法权益</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5.属于三类内部事务信息</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6.属于四类过程性信息</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7.属于行政执法案卷</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8.属于行政查询事项</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（四）无法提供</w:t>
            </w: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1.本机关不掌握相关政府信息</w:t>
            </w:r>
          </w:p>
        </w:tc>
        <w:tc>
          <w:tcPr>
            <w:tcW w:w="79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21" w:type="dxa"/>
            <w:tcMar>
              <w:left w:w="57" w:type="dxa"/>
              <w:right w:w="57" w:type="dxa"/>
            </w:tcMar>
            <w:vAlign w:val="center"/>
          </w:tcPr>
          <w:p>
            <w:pPr>
              <w:widowControl/>
              <w:spacing w:line="300" w:lineRule="exact"/>
              <w:jc w:val="center"/>
              <w:rPr>
                <w:rFonts w:hint="default" w:eastAsia="方正仿宋简体"/>
                <w:b/>
                <w:sz w:val="21"/>
                <w:szCs w:val="21"/>
                <w:lang w:val="en-US" w:eastAsia="zh-CN"/>
              </w:rPr>
            </w:pPr>
            <w:r>
              <w:rPr>
                <w:rFonts w:hint="eastAsia"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2.没有现成信息需要另行制作</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3.补正后申请内容仍不明确</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（五）不予处理</w:t>
            </w: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1.信访举报投诉类申请</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2.重复申请</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3.要求提供公开出版物</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4.无正当理由大量反复申请</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9"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vAlign w:val="center"/>
          </w:tcPr>
          <w:p>
            <w:pPr>
              <w:widowControl/>
              <w:spacing w:line="300" w:lineRule="exact"/>
              <w:rPr>
                <w:rFonts w:eastAsia="方正仿宋简体"/>
                <w:b/>
                <w:sz w:val="21"/>
                <w:szCs w:val="21"/>
              </w:rPr>
            </w:pPr>
            <w:r>
              <w:rPr>
                <w:rFonts w:eastAsia="方正仿宋简体"/>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（六）其他处理</w:t>
            </w:r>
          </w:p>
        </w:tc>
        <w:tc>
          <w:tcPr>
            <w:tcW w:w="2878" w:type="dxa"/>
            <w:tcMar>
              <w:left w:w="57" w:type="dxa"/>
              <w:right w:w="57" w:type="dxa"/>
            </w:tcMar>
            <w:vAlign w:val="center"/>
          </w:tcPr>
          <w:p>
            <w:pPr>
              <w:widowControl/>
              <w:spacing w:line="300" w:lineRule="exact"/>
              <w:rPr>
                <w:rFonts w:eastAsia="方正仿宋简体"/>
                <w:b/>
                <w:sz w:val="21"/>
                <w:szCs w:val="21"/>
              </w:rPr>
            </w:pPr>
            <w:r>
              <w:rPr>
                <w:rFonts w:eastAsia="方正仿宋简体"/>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vAlign w:val="center"/>
          </w:tcPr>
          <w:p>
            <w:pPr>
              <w:widowControl/>
              <w:spacing w:line="300" w:lineRule="exact"/>
              <w:rPr>
                <w:rFonts w:eastAsia="方正仿宋简体"/>
                <w:b/>
                <w:sz w:val="21"/>
                <w:szCs w:val="21"/>
              </w:rPr>
            </w:pPr>
            <w:r>
              <w:rPr>
                <w:rFonts w:eastAsia="方正仿宋简体"/>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3.其他</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2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（七）总计</w:t>
            </w:r>
          </w:p>
        </w:tc>
        <w:tc>
          <w:tcPr>
            <w:tcW w:w="79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2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9"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eastAsia="方正仿宋简体"/>
                <w:b/>
                <w:sz w:val="21"/>
                <w:szCs w:val="21"/>
                <w:lang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eastAsia="方正仿宋简体"/>
                <w:b/>
                <w:sz w:val="21"/>
                <w:szCs w:val="21"/>
                <w:lang w:bidi="ar"/>
              </w:rPr>
              <w:t>0</w:t>
            </w:r>
          </w:p>
        </w:tc>
        <w:tc>
          <w:tcPr>
            <w:tcW w:w="559"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eastAsia="方正仿宋简体"/>
                <w:b/>
                <w:sz w:val="21"/>
                <w:szCs w:val="21"/>
                <w:lang w:bidi="ar"/>
              </w:rPr>
              <w:t>0</w:t>
            </w:r>
          </w:p>
        </w:tc>
        <w:tc>
          <w:tcPr>
            <w:tcW w:w="521" w:type="dxa"/>
            <w:tcMar>
              <w:left w:w="57" w:type="dxa"/>
              <w:right w:w="57" w:type="dxa"/>
            </w:tcMar>
          </w:tcPr>
          <w:p>
            <w:pPr>
              <w:spacing w:line="300" w:lineRule="exact"/>
              <w:jc w:val="center"/>
              <w:rPr>
                <w:rFonts w:eastAsia="方正仿宋简体"/>
                <w:b/>
                <w:sz w:val="21"/>
                <w:szCs w:val="21"/>
              </w:rPr>
            </w:pPr>
            <w:r>
              <w:rPr>
                <w:rFonts w:eastAsia="方正仿宋简体"/>
                <w:b/>
                <w:sz w:val="21"/>
                <w:szCs w:val="21"/>
              </w:rPr>
              <w:t>0</w:t>
            </w:r>
          </w:p>
        </w:tc>
      </w:tr>
    </w:tbl>
    <w:p>
      <w:pPr>
        <w:spacing w:line="590" w:lineRule="exact"/>
        <w:ind w:right="-96" w:rightChars="-50" w:firstLine="312" w:firstLineChars="100"/>
        <w:rPr>
          <w:rFonts w:eastAsia="方正黑体简体"/>
          <w:b/>
          <w:sz w:val="32"/>
          <w:szCs w:val="32"/>
        </w:rPr>
      </w:pPr>
      <w:r>
        <w:rPr>
          <w:rFonts w:eastAsia="方正黑体简体"/>
          <w:b/>
          <w:sz w:val="32"/>
          <w:szCs w:val="32"/>
        </w:rPr>
        <w:t>四、政府信息公开行政复议、行政诉讼情况</w:t>
      </w:r>
    </w:p>
    <w:tbl>
      <w:tblPr>
        <w:tblStyle w:val="7"/>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lang w:bidi="ar"/>
              </w:rPr>
            </w:pPr>
            <w:r>
              <w:rPr>
                <w:rFonts w:eastAsia="方正黑体简体"/>
                <w:b/>
                <w:sz w:val="21"/>
                <w:szCs w:val="21"/>
                <w:lang w:bidi="ar"/>
              </w:rPr>
              <w:t>结果</w:t>
            </w:r>
          </w:p>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其他</w:t>
            </w:r>
            <w:r>
              <w:rPr>
                <w:rFonts w:eastAsia="方正黑体简体"/>
                <w:b/>
                <w:sz w:val="21"/>
                <w:szCs w:val="21"/>
                <w:lang w:bidi="ar"/>
              </w:rPr>
              <w:br w:type="textWrapping"/>
            </w:r>
            <w:r>
              <w:rPr>
                <w:rFonts w:eastAsia="方正黑体简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尚未</w:t>
            </w:r>
            <w:r>
              <w:rPr>
                <w:rFonts w:eastAsia="方正黑体简体"/>
                <w:b/>
                <w:sz w:val="21"/>
                <w:szCs w:val="21"/>
                <w:lang w:bidi="ar"/>
              </w:rPr>
              <w:br w:type="textWrapping"/>
            </w:r>
            <w:r>
              <w:rPr>
                <w:rFonts w:eastAsia="方正黑体简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rPr>
                <w:rFonts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rPr>
                <w:rFonts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rPr>
                <w:rFonts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rPr>
                <w:rFonts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rPr>
                <w:rFonts w:eastAsia="方正黑体简体"/>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结果</w:t>
            </w:r>
            <w:r>
              <w:rPr>
                <w:rFonts w:eastAsia="方正黑体简体"/>
                <w:b/>
                <w:sz w:val="21"/>
                <w:szCs w:val="21"/>
                <w:lang w:bidi="ar"/>
              </w:rPr>
              <w:br w:type="textWrapping"/>
            </w:r>
            <w:r>
              <w:rPr>
                <w:rFonts w:eastAsia="方正黑体简体"/>
                <w:b/>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结果</w:t>
            </w:r>
            <w:r>
              <w:rPr>
                <w:rFonts w:eastAsia="方正黑体简体"/>
                <w:b/>
                <w:sz w:val="21"/>
                <w:szCs w:val="21"/>
                <w:lang w:bidi="ar"/>
              </w:rPr>
              <w:br w:type="textWrapping"/>
            </w:r>
            <w:r>
              <w:rPr>
                <w:rFonts w:eastAsia="方正黑体简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其他</w:t>
            </w:r>
            <w:r>
              <w:rPr>
                <w:rFonts w:eastAsia="方正黑体简体"/>
                <w:b/>
                <w:sz w:val="21"/>
                <w:szCs w:val="21"/>
                <w:lang w:bidi="ar"/>
              </w:rPr>
              <w:br w:type="textWrapping"/>
            </w:r>
            <w:r>
              <w:rPr>
                <w:rFonts w:eastAsia="方正黑体简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尚未</w:t>
            </w:r>
            <w:r>
              <w:rPr>
                <w:rFonts w:eastAsia="方正黑体简体"/>
                <w:b/>
                <w:sz w:val="21"/>
                <w:szCs w:val="21"/>
                <w:lang w:bidi="ar"/>
              </w:rPr>
              <w:br w:type="textWrapping"/>
            </w:r>
            <w:r>
              <w:rPr>
                <w:rFonts w:eastAsia="方正黑体简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结果</w:t>
            </w:r>
            <w:r>
              <w:rPr>
                <w:rFonts w:eastAsia="方正黑体简体"/>
                <w:b/>
                <w:sz w:val="21"/>
                <w:szCs w:val="21"/>
                <w:lang w:bidi="ar"/>
              </w:rPr>
              <w:br w:type="textWrapping"/>
            </w:r>
            <w:r>
              <w:rPr>
                <w:rFonts w:eastAsia="方正黑体简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结果</w:t>
            </w:r>
            <w:r>
              <w:rPr>
                <w:rFonts w:eastAsia="方正黑体简体"/>
                <w:b/>
                <w:sz w:val="21"/>
                <w:szCs w:val="21"/>
                <w:lang w:bidi="ar"/>
              </w:rPr>
              <w:br w:type="textWrapping"/>
            </w:r>
            <w:r>
              <w:rPr>
                <w:rFonts w:eastAsia="方正黑体简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其他</w:t>
            </w:r>
            <w:r>
              <w:rPr>
                <w:rFonts w:eastAsia="方正黑体简体"/>
                <w:b/>
                <w:sz w:val="21"/>
                <w:szCs w:val="21"/>
                <w:lang w:bidi="ar"/>
              </w:rPr>
              <w:br w:type="textWrapping"/>
            </w:r>
            <w:r>
              <w:rPr>
                <w:rFonts w:eastAsia="方正黑体简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尚未</w:t>
            </w:r>
            <w:r>
              <w:rPr>
                <w:rFonts w:eastAsia="方正黑体简体"/>
                <w:b/>
                <w:sz w:val="21"/>
                <w:szCs w:val="21"/>
                <w:lang w:bidi="ar"/>
              </w:rPr>
              <w:br w:type="textWrapping"/>
            </w:r>
            <w:r>
              <w:rPr>
                <w:rFonts w:eastAsia="方正黑体简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eastAsia="方正黑体简体"/>
                <w:b/>
                <w:sz w:val="21"/>
                <w:szCs w:val="21"/>
              </w:rPr>
            </w:pPr>
            <w:r>
              <w:rPr>
                <w:rFonts w:eastAsia="方正黑体简体"/>
                <w:b/>
                <w:sz w:val="21"/>
                <w:szCs w:val="21"/>
                <w:lang w:bidi="ar"/>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jc w:val="center"/>
              <w:rPr>
                <w:rFonts w:eastAsia="方正黑体简体"/>
                <w:b/>
                <w:sz w:val="21"/>
                <w:szCs w:val="21"/>
              </w:rPr>
            </w:pPr>
            <w:r>
              <w:rPr>
                <w:rFonts w:eastAsia="方正黑体简体"/>
                <w:b/>
                <w:sz w:val="21"/>
                <w:szCs w:val="21"/>
              </w:rPr>
              <w:t>0</w:t>
            </w:r>
          </w:p>
        </w:tc>
      </w:tr>
    </w:tbl>
    <w:p>
      <w:pPr>
        <w:spacing w:line="590" w:lineRule="exact"/>
        <w:ind w:right="-96" w:rightChars="-50" w:firstLine="624" w:firstLineChars="200"/>
        <w:rPr>
          <w:rFonts w:eastAsia="方正黑体简体"/>
          <w:b/>
          <w:sz w:val="32"/>
          <w:szCs w:val="32"/>
        </w:rPr>
      </w:pPr>
      <w:r>
        <w:rPr>
          <w:rFonts w:eastAsia="方正黑体简体"/>
          <w:b/>
          <w:sz w:val="32"/>
          <w:szCs w:val="32"/>
        </w:rPr>
        <w:t>五、存在的主要问题及改进情况</w:t>
      </w:r>
    </w:p>
    <w:p>
      <w:pPr>
        <w:spacing w:line="590" w:lineRule="exact"/>
        <w:ind w:right="-96" w:rightChars="-50" w:firstLine="624" w:firstLineChars="200"/>
        <w:rPr>
          <w:rFonts w:eastAsia="方正仿宋简体"/>
          <w:b/>
          <w:sz w:val="32"/>
          <w:szCs w:val="32"/>
        </w:rPr>
      </w:pPr>
      <w:r>
        <w:rPr>
          <w:rFonts w:eastAsia="方正仿宋简体"/>
          <w:b/>
          <w:sz w:val="32"/>
          <w:szCs w:val="32"/>
        </w:rPr>
        <w:t>2021年，在市文化和旅游局</w:t>
      </w:r>
      <w:r>
        <w:rPr>
          <w:rFonts w:hint="eastAsia" w:eastAsia="方正仿宋简体"/>
          <w:b/>
          <w:sz w:val="32"/>
          <w:szCs w:val="32"/>
          <w:lang w:eastAsia="zh-CN"/>
        </w:rPr>
        <w:t>、区管委会的领导下，</w:t>
      </w:r>
      <w:r>
        <w:rPr>
          <w:rFonts w:eastAsia="方正仿宋简体"/>
          <w:b/>
          <w:sz w:val="32"/>
          <w:szCs w:val="32"/>
        </w:rPr>
        <w:t>政府信息公开工作取得了一些成效，但仍存在一些问题和不足，主要体现在：一是政务信息主动公开意识不强，二是</w:t>
      </w:r>
      <w:r>
        <w:rPr>
          <w:rFonts w:hint="eastAsia" w:eastAsia="方正仿宋简体"/>
          <w:b/>
          <w:sz w:val="32"/>
          <w:szCs w:val="32"/>
          <w:lang w:eastAsia="zh-CN"/>
        </w:rPr>
        <w:t>政务公开信息内容较少。</w:t>
      </w:r>
      <w:r>
        <w:rPr>
          <w:rFonts w:eastAsia="方正仿宋简体"/>
          <w:b/>
          <w:sz w:val="32"/>
          <w:szCs w:val="32"/>
        </w:rPr>
        <w:t>下一步，</w:t>
      </w:r>
      <w:r>
        <w:rPr>
          <w:rFonts w:hint="eastAsia" w:eastAsia="方正仿宋简体"/>
          <w:b/>
          <w:sz w:val="32"/>
          <w:szCs w:val="32"/>
          <w:lang w:eastAsia="zh-CN"/>
        </w:rPr>
        <w:t>济宁北湖省级旅游度假区</w:t>
      </w:r>
      <w:r>
        <w:rPr>
          <w:rFonts w:eastAsia="方正仿宋简体"/>
          <w:b/>
          <w:sz w:val="32"/>
          <w:szCs w:val="32"/>
        </w:rPr>
        <w:t>文化和旅游局将继续加大政府信息公开推进力度，积极创新政府信息公开形式，持续做好政务信息公开工作。不断完善和创新政务公开手段，</w:t>
      </w:r>
      <w:r>
        <w:rPr>
          <w:rFonts w:hint="eastAsia" w:eastAsia="方正仿宋简体"/>
          <w:b/>
          <w:sz w:val="32"/>
          <w:szCs w:val="32"/>
          <w:lang w:eastAsia="zh-CN"/>
        </w:rPr>
        <w:t>积极学习借鉴其他县市区</w:t>
      </w:r>
      <w:r>
        <w:rPr>
          <w:rFonts w:eastAsia="方正仿宋简体"/>
          <w:b/>
          <w:sz w:val="32"/>
          <w:szCs w:val="32"/>
        </w:rPr>
        <w:t>政务公开典型做法</w:t>
      </w:r>
      <w:r>
        <w:rPr>
          <w:rFonts w:hint="eastAsia" w:eastAsia="方正仿宋简体"/>
          <w:b/>
          <w:sz w:val="32"/>
          <w:szCs w:val="32"/>
          <w:lang w:eastAsia="zh-CN"/>
        </w:rPr>
        <w:t>，</w:t>
      </w:r>
      <w:r>
        <w:rPr>
          <w:rFonts w:eastAsia="方正仿宋简体"/>
          <w:b/>
          <w:sz w:val="32"/>
          <w:szCs w:val="32"/>
        </w:rPr>
        <w:t>全面做好我区政务公开工作。</w:t>
      </w:r>
    </w:p>
    <w:p>
      <w:pPr>
        <w:spacing w:line="590" w:lineRule="exact"/>
        <w:ind w:right="-96" w:rightChars="-50" w:firstLine="624" w:firstLineChars="200"/>
        <w:rPr>
          <w:rFonts w:ascii="方正仿宋简体" w:eastAsia="方正仿宋简体"/>
          <w:b/>
          <w:sz w:val="32"/>
          <w:szCs w:val="32"/>
        </w:rPr>
      </w:pPr>
      <w:r>
        <w:rPr>
          <w:rFonts w:eastAsia="方正黑体简体"/>
          <w:b/>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90" w:lineRule="exact"/>
        <w:ind w:right="-96" w:rightChars="-50" w:firstLine="624" w:firstLineChars="200"/>
        <w:textAlignment w:val="auto"/>
        <w:rPr>
          <w:rFonts w:hint="eastAsia" w:ascii="方正楷体简体" w:hAnsi="方正楷体简体" w:eastAsia="方正楷体简体" w:cs="方正楷体简体"/>
          <w:b/>
          <w:bCs w:val="0"/>
          <w:sz w:val="32"/>
          <w:szCs w:val="32"/>
          <w:lang w:eastAsia="zh-CN"/>
        </w:rPr>
      </w:pPr>
      <w:r>
        <w:rPr>
          <w:rFonts w:hint="eastAsia" w:ascii="方正楷体简体" w:hAnsi="方正楷体简体" w:eastAsia="方正楷体简体" w:cs="方正楷体简体"/>
          <w:b/>
          <w:bCs w:val="0"/>
          <w:sz w:val="32"/>
          <w:szCs w:val="32"/>
        </w:rPr>
        <w:t>（一）依据《政府信息公开信息处理费管理办法》收取信息处理费的情况</w:t>
      </w:r>
      <w:r>
        <w:rPr>
          <w:rFonts w:hint="eastAsia" w:ascii="方正楷体简体" w:hAnsi="方正楷体简体" w:eastAsia="方正楷体简体" w:cs="方正楷体简体"/>
          <w:b/>
          <w:bCs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90" w:lineRule="exact"/>
        <w:ind w:firstLine="624" w:firstLineChars="200"/>
        <w:textAlignment w:val="auto"/>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无。</w:t>
      </w:r>
    </w:p>
    <w:p>
      <w:pPr>
        <w:pStyle w:val="2"/>
        <w:keepNext w:val="0"/>
        <w:keepLines w:val="0"/>
        <w:pageBreakBefore w:val="0"/>
        <w:widowControl w:val="0"/>
        <w:kinsoku/>
        <w:wordWrap/>
        <w:overflowPunct/>
        <w:topLinePunct w:val="0"/>
        <w:autoSpaceDE/>
        <w:autoSpaceDN/>
        <w:bidi w:val="0"/>
        <w:adjustRightInd/>
        <w:snapToGrid/>
        <w:spacing w:line="590" w:lineRule="exact"/>
        <w:ind w:firstLine="624" w:firstLineChars="200"/>
        <w:textAlignment w:val="auto"/>
        <w:rPr>
          <w:rFonts w:hint="eastAsia" w:ascii="方正楷体简体" w:hAnsi="方正楷体简体" w:eastAsia="方正楷体简体" w:cs="方正楷体简体"/>
          <w:b/>
          <w:bCs w:val="0"/>
          <w:kern w:val="0"/>
          <w:sz w:val="32"/>
          <w:szCs w:val="32"/>
          <w:lang w:val="en-US" w:eastAsia="zh-CN" w:bidi="ar-SA"/>
        </w:rPr>
      </w:pPr>
      <w:r>
        <w:rPr>
          <w:rFonts w:hint="eastAsia" w:ascii="方正楷体简体" w:hAnsi="方正楷体简体" w:eastAsia="方正楷体简体" w:cs="方正楷体简体"/>
          <w:b/>
          <w:bCs w:val="0"/>
          <w:kern w:val="0"/>
          <w:sz w:val="32"/>
          <w:szCs w:val="32"/>
          <w:lang w:val="en-US" w:eastAsia="zh-CN" w:bidi="ar-SA"/>
        </w:rPr>
        <w:t>（二）本行政机关落实上级年度政务公开工作要点情况。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96" w:rightChars="-50" w:firstLine="624" w:firstLineChars="200"/>
        <w:jc w:val="both"/>
        <w:textAlignment w:val="auto"/>
        <w:rPr>
          <w:rFonts w:hint="eastAsia" w:ascii="方正仿宋简体" w:hAnsi="Times New Roman" w:eastAsia="方正仿宋简体" w:cs="Times New Roman"/>
          <w:b/>
          <w:kern w:val="0"/>
          <w:sz w:val="32"/>
          <w:szCs w:val="32"/>
          <w:lang w:val="en-US" w:eastAsia="zh-CN" w:bidi="ar-SA"/>
        </w:rPr>
      </w:pPr>
      <w:r>
        <w:rPr>
          <w:rFonts w:hint="eastAsia" w:ascii="方正仿宋简体" w:hAnsi="Times New Roman" w:eastAsia="方正仿宋简体" w:cs="Times New Roman"/>
          <w:b/>
          <w:kern w:val="0"/>
          <w:sz w:val="32"/>
          <w:szCs w:val="32"/>
          <w:lang w:val="en-US" w:eastAsia="zh-CN" w:bidi="ar-SA"/>
        </w:rPr>
        <w:t>2021年济宁北湖省级旅游度假区文化和旅游局认真落实市、区关于政务公开工作的各项要求，并根据《2021年济宁北湖省级旅游度假区政务公开工作任务分解表》要求，及时公开单位相关信息。</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307" w:leftChars="160" w:right="-96" w:rightChars="-50" w:firstLine="312" w:firstLineChars="100"/>
        <w:jc w:val="both"/>
        <w:textAlignment w:val="auto"/>
        <w:rPr>
          <w:rFonts w:hint="eastAsia" w:ascii="方正楷体简体" w:hAnsi="方正楷体简体" w:eastAsia="方正楷体简体" w:cs="方正楷体简体"/>
          <w:b/>
          <w:bCs w:val="0"/>
          <w:sz w:val="32"/>
          <w:szCs w:val="32"/>
          <w:lang w:val="en-US" w:eastAsia="zh-CN"/>
        </w:rPr>
      </w:pPr>
      <w:r>
        <w:rPr>
          <w:rFonts w:hint="eastAsia" w:ascii="方正楷体简体" w:hAnsi="方正楷体简体" w:eastAsia="方正楷体简体" w:cs="方正楷体简体"/>
          <w:b/>
          <w:bCs w:val="0"/>
          <w:sz w:val="32"/>
          <w:szCs w:val="32"/>
          <w:lang w:val="en-US" w:eastAsia="zh-CN"/>
        </w:rPr>
        <w:t>（三）本行政机关人大代表建议和政协提案办理结果公开情况。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96" w:rightChars="-50" w:firstLine="624" w:firstLineChars="200"/>
        <w:jc w:val="both"/>
        <w:textAlignment w:val="auto"/>
        <w:rPr>
          <w:rFonts w:hint="default" w:ascii="方正仿宋简体" w:eastAsia="方正仿宋简体"/>
          <w:b/>
          <w:sz w:val="32"/>
          <w:szCs w:val="32"/>
          <w:lang w:val="en-US" w:eastAsia="zh-CN"/>
        </w:rPr>
      </w:pPr>
      <w:r>
        <w:rPr>
          <w:rFonts w:hint="eastAsia" w:ascii="方正仿宋简体" w:hAnsi="Times New Roman" w:eastAsia="方正仿宋简体" w:cs="Times New Roman"/>
          <w:b/>
          <w:kern w:val="0"/>
          <w:sz w:val="32"/>
          <w:szCs w:val="32"/>
          <w:lang w:val="en-US" w:eastAsia="zh-CN" w:bidi="ar-SA"/>
        </w:rPr>
        <w:t>2021年</w:t>
      </w:r>
      <w:r>
        <w:rPr>
          <w:rFonts w:hint="eastAsia" w:ascii="方正仿宋简体" w:eastAsia="方正仿宋简体" w:cs="Times New Roman"/>
          <w:b/>
          <w:kern w:val="0"/>
          <w:sz w:val="32"/>
          <w:szCs w:val="32"/>
          <w:lang w:val="en-US" w:eastAsia="zh-CN" w:bidi="ar-SA"/>
        </w:rPr>
        <w:t>济宁北湖省级旅游度假区</w:t>
      </w:r>
      <w:r>
        <w:rPr>
          <w:rFonts w:hint="eastAsia" w:ascii="方正仿宋简体" w:hAnsi="Times New Roman" w:eastAsia="方正仿宋简体" w:cs="Times New Roman"/>
          <w:b/>
          <w:kern w:val="0"/>
          <w:sz w:val="32"/>
          <w:szCs w:val="32"/>
          <w:lang w:val="en-US" w:eastAsia="zh-CN" w:bidi="ar-SA"/>
        </w:rPr>
        <w:t>文化和旅游局受理人大建议1件，并及时办结，未收到政协提案。</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307" w:leftChars="160" w:right="-96" w:rightChars="-50" w:firstLine="312" w:firstLineChars="100"/>
        <w:jc w:val="both"/>
        <w:textAlignment w:val="auto"/>
        <w:rPr>
          <w:rFonts w:hint="eastAsia" w:ascii="方正楷体简体" w:hAnsi="方正楷体简体" w:eastAsia="方正楷体简体" w:cs="方正楷体简体"/>
          <w:b/>
          <w:bCs w:val="0"/>
          <w:sz w:val="32"/>
          <w:szCs w:val="32"/>
          <w:lang w:eastAsia="zh-CN"/>
        </w:rPr>
      </w:pPr>
      <w:r>
        <w:rPr>
          <w:rFonts w:hint="eastAsia" w:ascii="方正楷体简体" w:hAnsi="方正楷体简体" w:eastAsia="方正楷体简体" w:cs="方正楷体简体"/>
          <w:b/>
          <w:bCs w:val="0"/>
          <w:sz w:val="32"/>
          <w:szCs w:val="32"/>
          <w:lang w:eastAsia="zh-CN"/>
        </w:rPr>
        <w:t>（四）本行政机关年度政务公开工作创新情况。</w:t>
      </w:r>
    </w:p>
    <w:p>
      <w:pPr>
        <w:pStyle w:val="2"/>
        <w:keepNext w:val="0"/>
        <w:keepLines w:val="0"/>
        <w:pageBreakBefore w:val="0"/>
        <w:widowControl w:val="0"/>
        <w:kinsoku/>
        <w:wordWrap/>
        <w:overflowPunct/>
        <w:topLinePunct w:val="0"/>
        <w:autoSpaceDE/>
        <w:autoSpaceDN/>
        <w:bidi w:val="0"/>
        <w:adjustRightInd/>
        <w:snapToGrid/>
        <w:spacing w:line="590" w:lineRule="exact"/>
        <w:ind w:firstLine="624" w:firstLineChars="200"/>
        <w:textAlignment w:val="auto"/>
        <w:rPr>
          <w:rFonts w:hint="default"/>
          <w:lang w:val="en-US" w:eastAsia="zh-CN"/>
        </w:rPr>
      </w:pPr>
      <w:r>
        <w:rPr>
          <w:rFonts w:hint="eastAsia" w:ascii="方正仿宋简体" w:hAnsi="Times New Roman" w:eastAsia="方正仿宋简体" w:cs="Times New Roman"/>
          <w:b/>
          <w:kern w:val="0"/>
          <w:sz w:val="32"/>
          <w:szCs w:val="32"/>
          <w:lang w:val="en-US" w:eastAsia="zh-CN" w:bidi="ar-SA"/>
        </w:rPr>
        <w:t>无</w:t>
      </w:r>
      <w:r>
        <w:rPr>
          <w:rFonts w:hint="eastAsia" w:ascii="方正仿宋简体" w:eastAsia="方正仿宋简体" w:cs="Times New Roman"/>
          <w:b/>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90" w:lineRule="exact"/>
        <w:ind w:right="-96" w:rightChars="-50" w:firstLine="624" w:firstLineChars="200"/>
        <w:textAlignment w:val="auto"/>
        <w:rPr>
          <w:rFonts w:hint="eastAsia" w:ascii="方正楷体简体" w:hAnsi="方正楷体简体" w:eastAsia="方正楷体简体" w:cs="方正楷体简体"/>
          <w:b/>
          <w:bCs w:val="0"/>
          <w:sz w:val="32"/>
          <w:szCs w:val="32"/>
          <w:lang w:val="en-US" w:eastAsia="zh-CN"/>
        </w:rPr>
      </w:pPr>
      <w:r>
        <w:rPr>
          <w:rFonts w:hint="eastAsia" w:ascii="方正楷体简体" w:hAnsi="方正楷体简体" w:eastAsia="方正楷体简体" w:cs="方正楷体简体"/>
          <w:b/>
          <w:bCs w:val="0"/>
          <w:sz w:val="32"/>
          <w:szCs w:val="32"/>
        </w:rPr>
        <w:t>（五）本行政机关政府信息公开工作年度报告数据统计需要说明的事项</w:t>
      </w:r>
      <w:r>
        <w:rPr>
          <w:rFonts w:hint="eastAsia" w:ascii="方正楷体简体" w:hAnsi="方正楷体简体" w:eastAsia="方正楷体简体" w:cs="方正楷体简体"/>
          <w:b/>
          <w:bCs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90" w:lineRule="exact"/>
        <w:ind w:firstLine="624" w:firstLineChars="200"/>
        <w:textAlignment w:val="auto"/>
        <w:rPr>
          <w:rFonts w:hint="default" w:ascii="方正仿宋简体" w:hAnsi="Times New Roman" w:eastAsia="方正仿宋简体" w:cs="Times New Roman"/>
          <w:b/>
          <w:kern w:val="0"/>
          <w:sz w:val="32"/>
          <w:szCs w:val="32"/>
          <w:lang w:val="en-US" w:eastAsia="zh-CN" w:bidi="ar-SA"/>
        </w:rPr>
      </w:pPr>
      <w:r>
        <w:rPr>
          <w:rFonts w:hint="eastAsia" w:ascii="方正仿宋简体" w:hAnsi="Times New Roman" w:eastAsia="方正仿宋简体" w:cs="Times New Roman"/>
          <w:b/>
          <w:kern w:val="0"/>
          <w:sz w:val="32"/>
          <w:szCs w:val="32"/>
          <w:lang w:val="en-US" w:eastAsia="zh-CN" w:bidi="ar-SA"/>
        </w:rPr>
        <w:t>无</w:t>
      </w:r>
      <w:r>
        <w:rPr>
          <w:rFonts w:hint="eastAsia" w:ascii="方正仿宋简体" w:eastAsia="方正仿宋简体" w:cs="Times New Roman"/>
          <w:b/>
          <w:kern w:val="0"/>
          <w:sz w:val="32"/>
          <w:szCs w:val="32"/>
          <w:lang w:val="en-US" w:eastAsia="zh-CN" w:bidi="ar-SA"/>
        </w:rPr>
        <w:t>。</w:t>
      </w:r>
    </w:p>
    <w:p>
      <w:pPr>
        <w:spacing w:line="590" w:lineRule="exact"/>
        <w:ind w:right="-96" w:rightChars="-50" w:firstLine="624" w:firstLineChars="200"/>
        <w:rPr>
          <w:rFonts w:hint="eastAsia" w:ascii="方正楷体简体" w:hAnsi="方正楷体简体" w:eastAsia="方正楷体简体" w:cs="方正楷体简体"/>
          <w:b/>
          <w:bCs w:val="0"/>
          <w:sz w:val="32"/>
          <w:szCs w:val="32"/>
          <w:lang w:eastAsia="zh-CN"/>
        </w:rPr>
      </w:pPr>
      <w:r>
        <w:rPr>
          <w:rFonts w:hint="eastAsia" w:ascii="方正楷体简体" w:hAnsi="方正楷体简体" w:eastAsia="方正楷体简体" w:cs="方正楷体简体"/>
          <w:b/>
          <w:bCs w:val="0"/>
          <w:sz w:val="32"/>
          <w:szCs w:val="32"/>
          <w:lang w:eastAsia="zh-CN"/>
        </w:rPr>
        <w:t>（六）</w:t>
      </w:r>
      <w:r>
        <w:rPr>
          <w:rFonts w:hint="eastAsia" w:ascii="方正楷体简体" w:hAnsi="方正楷体简体" w:eastAsia="方正楷体简体" w:cs="方正楷体简体"/>
          <w:b/>
          <w:bCs w:val="0"/>
          <w:sz w:val="32"/>
          <w:szCs w:val="32"/>
        </w:rPr>
        <w:t>本行政机关认为需要报告的其他事项</w:t>
      </w:r>
      <w:r>
        <w:rPr>
          <w:rFonts w:hint="eastAsia" w:ascii="方正楷体简体" w:hAnsi="方正楷体简体" w:eastAsia="方正楷体简体" w:cs="方正楷体简体"/>
          <w:b/>
          <w:bCs w:val="0"/>
          <w:sz w:val="32"/>
          <w:szCs w:val="32"/>
          <w:lang w:eastAsia="zh-CN"/>
        </w:rPr>
        <w:t>。</w:t>
      </w:r>
    </w:p>
    <w:p>
      <w:pPr>
        <w:pStyle w:val="2"/>
        <w:ind w:firstLine="624" w:firstLineChars="200"/>
        <w:rPr>
          <w:rFonts w:hint="eastAsia"/>
          <w:lang w:eastAsia="zh-CN"/>
        </w:rPr>
      </w:pPr>
      <w:r>
        <w:rPr>
          <w:rFonts w:hint="eastAsia" w:ascii="方正仿宋简体" w:hAnsi="Times New Roman" w:eastAsia="方正仿宋简体" w:cs="Times New Roman"/>
          <w:b/>
          <w:kern w:val="0"/>
          <w:sz w:val="32"/>
          <w:szCs w:val="32"/>
          <w:lang w:val="en-US" w:eastAsia="zh-CN" w:bidi="ar-SA"/>
        </w:rPr>
        <w:t>无</w:t>
      </w:r>
      <w:r>
        <w:rPr>
          <w:rFonts w:hint="eastAsia" w:ascii="方正仿宋简体" w:eastAsia="方正仿宋简体" w:cs="Times New Roman"/>
          <w:b/>
          <w:kern w:val="0"/>
          <w:sz w:val="32"/>
          <w:szCs w:val="32"/>
          <w:lang w:val="en-US" w:eastAsia="zh-CN" w:bidi="ar-SA"/>
        </w:rPr>
        <w:t>。</w:t>
      </w:r>
    </w:p>
    <w:p>
      <w:pPr>
        <w:numPr>
          <w:ilvl w:val="0"/>
          <w:numId w:val="0"/>
        </w:numPr>
        <w:spacing w:line="590" w:lineRule="exact"/>
        <w:ind w:leftChars="200" w:right="-96" w:rightChars="-50" w:firstLine="312" w:firstLineChars="100"/>
        <w:rPr>
          <w:rFonts w:hint="default" w:ascii="方正仿宋简体" w:hAnsi="Times New Roman" w:eastAsia="方正仿宋简体" w:cs="Times New Roman"/>
          <w:b/>
          <w:kern w:val="0"/>
          <w:sz w:val="32"/>
          <w:szCs w:val="32"/>
          <w:lang w:val="en-US" w:eastAsia="zh-CN" w:bidi="ar-SA"/>
        </w:rPr>
      </w:pPr>
      <w:r>
        <w:rPr>
          <w:rFonts w:hint="eastAsia" w:ascii="方正楷体简体" w:hAnsi="方正楷体简体" w:eastAsia="方正楷体简体" w:cs="方正楷体简体"/>
          <w:b/>
          <w:bCs w:val="0"/>
          <w:sz w:val="32"/>
          <w:szCs w:val="32"/>
          <w:lang w:eastAsia="zh-CN"/>
        </w:rPr>
        <w:t>（七）</w:t>
      </w:r>
      <w:r>
        <w:rPr>
          <w:rFonts w:hint="eastAsia" w:ascii="方正楷体简体" w:hAnsi="方正楷体简体" w:eastAsia="方正楷体简体" w:cs="方正楷体简体"/>
          <w:b/>
          <w:bCs w:val="0"/>
          <w:sz w:val="32"/>
          <w:szCs w:val="32"/>
        </w:rPr>
        <w:t>其他有关文件专门要求通过政府信息公开工作年度报告予以报告的事项。</w:t>
      </w:r>
    </w:p>
    <w:p>
      <w:pPr>
        <w:numPr>
          <w:ilvl w:val="0"/>
          <w:numId w:val="0"/>
        </w:numPr>
        <w:spacing w:line="590" w:lineRule="exact"/>
        <w:ind w:leftChars="200" w:right="-96" w:rightChars="-50" w:firstLine="312" w:firstLineChars="100"/>
        <w:rPr>
          <w:rFonts w:hint="default" w:ascii="方正仿宋简体" w:hAnsi="Times New Roman" w:eastAsia="方正仿宋简体" w:cs="Times New Roman"/>
          <w:b/>
          <w:kern w:val="0"/>
          <w:sz w:val="32"/>
          <w:szCs w:val="32"/>
          <w:lang w:val="en-US" w:eastAsia="zh-CN" w:bidi="ar-SA"/>
        </w:rPr>
      </w:pPr>
      <w:r>
        <w:rPr>
          <w:rFonts w:hint="eastAsia" w:ascii="方正仿宋简体" w:hAnsi="Times New Roman" w:eastAsia="方正仿宋简体" w:cs="Times New Roman"/>
          <w:b/>
          <w:kern w:val="0"/>
          <w:sz w:val="32"/>
          <w:szCs w:val="32"/>
          <w:lang w:val="en-US" w:eastAsia="zh-CN" w:bidi="ar-SA"/>
        </w:rPr>
        <w:t>无</w:t>
      </w:r>
      <w:r>
        <w:rPr>
          <w:rFonts w:hint="eastAsia" w:ascii="方正仿宋简体" w:eastAsia="方正仿宋简体" w:cs="Times New Roman"/>
          <w:b/>
          <w:kern w:val="0"/>
          <w:sz w:val="32"/>
          <w:szCs w:val="32"/>
          <w:lang w:val="en-US" w:eastAsia="zh-CN" w:bidi="ar-SA"/>
        </w:rPr>
        <w:t>。</w:t>
      </w:r>
      <w:bookmarkStart w:id="0" w:name="_GoBack"/>
      <w:bookmarkEnd w:id="0"/>
    </w:p>
    <w:sectPr>
      <w:footerReference r:id="rId3" w:type="default"/>
      <w:footerReference r:id="rId4" w:type="even"/>
      <w:pgSz w:w="11906" w:h="16838"/>
      <w:pgMar w:top="1191" w:right="129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052647"/>
    </w:sdtPr>
    <w:sdtContent>
      <w:p>
        <w:pPr>
          <w:pStyle w:val="4"/>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8 -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4842155"/>
    </w:sdtPr>
    <w:sdtEndPr>
      <w:rPr>
        <w:rFonts w:asciiTheme="minorEastAsia" w:hAnsiTheme="minorEastAsia"/>
        <w:b/>
        <w:sz w:val="28"/>
        <w:szCs w:val="28"/>
      </w:rPr>
    </w:sdtEndPr>
    <w:sdtContent>
      <w:p>
        <w:pPr>
          <w:pStyle w:val="4"/>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B2553F"/>
    <w:multiLevelType w:val="singleLevel"/>
    <w:tmpl w:val="20B2553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1NmIzMTFjOWQ0Mzk5ZDA3ZTQ5OTlkNWQxOTAxZTMifQ=="/>
  </w:docVars>
  <w:rsids>
    <w:rsidRoot w:val="00D36B35"/>
    <w:rsid w:val="000123AB"/>
    <w:rsid w:val="0001715D"/>
    <w:rsid w:val="00031F44"/>
    <w:rsid w:val="00033F86"/>
    <w:rsid w:val="00062080"/>
    <w:rsid w:val="000B0CEC"/>
    <w:rsid w:val="000C5B69"/>
    <w:rsid w:val="000D2368"/>
    <w:rsid w:val="000D2B06"/>
    <w:rsid w:val="000D2EC0"/>
    <w:rsid w:val="000F0A5D"/>
    <w:rsid w:val="00160CC9"/>
    <w:rsid w:val="00160D86"/>
    <w:rsid w:val="00174769"/>
    <w:rsid w:val="001753EC"/>
    <w:rsid w:val="001800A1"/>
    <w:rsid w:val="00196345"/>
    <w:rsid w:val="001D0953"/>
    <w:rsid w:val="001D690D"/>
    <w:rsid w:val="001E0CC9"/>
    <w:rsid w:val="001E652B"/>
    <w:rsid w:val="001F27AE"/>
    <w:rsid w:val="00242D78"/>
    <w:rsid w:val="00243F2E"/>
    <w:rsid w:val="00252988"/>
    <w:rsid w:val="00293F9D"/>
    <w:rsid w:val="002A1957"/>
    <w:rsid w:val="002B36AD"/>
    <w:rsid w:val="002E43FE"/>
    <w:rsid w:val="00312D2D"/>
    <w:rsid w:val="00316DE3"/>
    <w:rsid w:val="00360B8C"/>
    <w:rsid w:val="0038493F"/>
    <w:rsid w:val="00391C13"/>
    <w:rsid w:val="00394D83"/>
    <w:rsid w:val="003B0F7D"/>
    <w:rsid w:val="003E0E5F"/>
    <w:rsid w:val="0040478B"/>
    <w:rsid w:val="00412F38"/>
    <w:rsid w:val="00416E25"/>
    <w:rsid w:val="0041737C"/>
    <w:rsid w:val="004249B7"/>
    <w:rsid w:val="00437030"/>
    <w:rsid w:val="0045133A"/>
    <w:rsid w:val="00462BFB"/>
    <w:rsid w:val="0047073D"/>
    <w:rsid w:val="00486EFB"/>
    <w:rsid w:val="004908B3"/>
    <w:rsid w:val="00494C6A"/>
    <w:rsid w:val="004B3798"/>
    <w:rsid w:val="004C19EC"/>
    <w:rsid w:val="00514D31"/>
    <w:rsid w:val="00542A3B"/>
    <w:rsid w:val="00555403"/>
    <w:rsid w:val="005641E6"/>
    <w:rsid w:val="00584DBB"/>
    <w:rsid w:val="005A26D2"/>
    <w:rsid w:val="005B6808"/>
    <w:rsid w:val="005D7743"/>
    <w:rsid w:val="005E3C01"/>
    <w:rsid w:val="005E6961"/>
    <w:rsid w:val="005F2ACF"/>
    <w:rsid w:val="00600D59"/>
    <w:rsid w:val="00605B0B"/>
    <w:rsid w:val="00621AF4"/>
    <w:rsid w:val="00626646"/>
    <w:rsid w:val="00660B7B"/>
    <w:rsid w:val="006734B7"/>
    <w:rsid w:val="0067457C"/>
    <w:rsid w:val="006D51A0"/>
    <w:rsid w:val="00712E0F"/>
    <w:rsid w:val="007132C5"/>
    <w:rsid w:val="00752C9D"/>
    <w:rsid w:val="007578EA"/>
    <w:rsid w:val="00762FE8"/>
    <w:rsid w:val="00797133"/>
    <w:rsid w:val="007A405D"/>
    <w:rsid w:val="007A5DB3"/>
    <w:rsid w:val="007C0955"/>
    <w:rsid w:val="007D0E4C"/>
    <w:rsid w:val="007D400E"/>
    <w:rsid w:val="007E170B"/>
    <w:rsid w:val="00807CC5"/>
    <w:rsid w:val="0081642F"/>
    <w:rsid w:val="008360D5"/>
    <w:rsid w:val="00846A07"/>
    <w:rsid w:val="00860DD4"/>
    <w:rsid w:val="0087080E"/>
    <w:rsid w:val="008D6FDB"/>
    <w:rsid w:val="008F53AD"/>
    <w:rsid w:val="008F62F7"/>
    <w:rsid w:val="009822EA"/>
    <w:rsid w:val="00993580"/>
    <w:rsid w:val="0099704A"/>
    <w:rsid w:val="009A06B5"/>
    <w:rsid w:val="009D2D90"/>
    <w:rsid w:val="009D4B99"/>
    <w:rsid w:val="009F0C2A"/>
    <w:rsid w:val="00A10088"/>
    <w:rsid w:val="00A10972"/>
    <w:rsid w:val="00A741B8"/>
    <w:rsid w:val="00AC0B09"/>
    <w:rsid w:val="00AF0105"/>
    <w:rsid w:val="00AF5663"/>
    <w:rsid w:val="00B11A68"/>
    <w:rsid w:val="00B3562C"/>
    <w:rsid w:val="00B42EF8"/>
    <w:rsid w:val="00B45C59"/>
    <w:rsid w:val="00B4767A"/>
    <w:rsid w:val="00B76264"/>
    <w:rsid w:val="00B95ADB"/>
    <w:rsid w:val="00BB01B9"/>
    <w:rsid w:val="00BB3B3C"/>
    <w:rsid w:val="00BC3B2D"/>
    <w:rsid w:val="00BC4C79"/>
    <w:rsid w:val="00BD108F"/>
    <w:rsid w:val="00BF404F"/>
    <w:rsid w:val="00C228FD"/>
    <w:rsid w:val="00C41DF9"/>
    <w:rsid w:val="00C70AEE"/>
    <w:rsid w:val="00C8156E"/>
    <w:rsid w:val="00C9557C"/>
    <w:rsid w:val="00CA55F8"/>
    <w:rsid w:val="00CD125A"/>
    <w:rsid w:val="00CF5CE4"/>
    <w:rsid w:val="00D1349B"/>
    <w:rsid w:val="00D21685"/>
    <w:rsid w:val="00D36747"/>
    <w:rsid w:val="00D36B35"/>
    <w:rsid w:val="00D37A9D"/>
    <w:rsid w:val="00D403D7"/>
    <w:rsid w:val="00D57365"/>
    <w:rsid w:val="00D640B7"/>
    <w:rsid w:val="00DF47D6"/>
    <w:rsid w:val="00DF5C70"/>
    <w:rsid w:val="00E05B12"/>
    <w:rsid w:val="00E21FF5"/>
    <w:rsid w:val="00E226CF"/>
    <w:rsid w:val="00E24D1F"/>
    <w:rsid w:val="00E65759"/>
    <w:rsid w:val="00E71E7B"/>
    <w:rsid w:val="00EC5A6A"/>
    <w:rsid w:val="00EF1FB8"/>
    <w:rsid w:val="00EF7FC3"/>
    <w:rsid w:val="00F312D5"/>
    <w:rsid w:val="00F3587A"/>
    <w:rsid w:val="00F5699B"/>
    <w:rsid w:val="00F57C81"/>
    <w:rsid w:val="00F61C39"/>
    <w:rsid w:val="00F6400E"/>
    <w:rsid w:val="00F65F31"/>
    <w:rsid w:val="00F827A2"/>
    <w:rsid w:val="00FD0674"/>
    <w:rsid w:val="00FE7BAD"/>
    <w:rsid w:val="00FF5CBD"/>
    <w:rsid w:val="043B3F87"/>
    <w:rsid w:val="05863DE1"/>
    <w:rsid w:val="0A2F764E"/>
    <w:rsid w:val="0A454A85"/>
    <w:rsid w:val="0A7B694E"/>
    <w:rsid w:val="1416555A"/>
    <w:rsid w:val="169A5943"/>
    <w:rsid w:val="17C05C13"/>
    <w:rsid w:val="18082AD1"/>
    <w:rsid w:val="18716A45"/>
    <w:rsid w:val="19962C07"/>
    <w:rsid w:val="1C00080C"/>
    <w:rsid w:val="1C2A5889"/>
    <w:rsid w:val="1F780DA9"/>
    <w:rsid w:val="225577F1"/>
    <w:rsid w:val="237F1210"/>
    <w:rsid w:val="256242E5"/>
    <w:rsid w:val="27054F28"/>
    <w:rsid w:val="2B203764"/>
    <w:rsid w:val="2FBF0084"/>
    <w:rsid w:val="30A21A3A"/>
    <w:rsid w:val="33713745"/>
    <w:rsid w:val="3425775F"/>
    <w:rsid w:val="358E1C64"/>
    <w:rsid w:val="38431D54"/>
    <w:rsid w:val="3BE41159"/>
    <w:rsid w:val="3E9B2A2A"/>
    <w:rsid w:val="3F7E3672"/>
    <w:rsid w:val="40DE4F05"/>
    <w:rsid w:val="41C853F0"/>
    <w:rsid w:val="45725A27"/>
    <w:rsid w:val="46173BDE"/>
    <w:rsid w:val="48D52555"/>
    <w:rsid w:val="4A0D3F70"/>
    <w:rsid w:val="4AAA1891"/>
    <w:rsid w:val="4C343A36"/>
    <w:rsid w:val="4CFE6A56"/>
    <w:rsid w:val="5244074B"/>
    <w:rsid w:val="544A302A"/>
    <w:rsid w:val="654749E9"/>
    <w:rsid w:val="67CD699D"/>
    <w:rsid w:val="6B635940"/>
    <w:rsid w:val="6F8042B9"/>
    <w:rsid w:val="6FCD36D6"/>
    <w:rsid w:val="702C48A1"/>
    <w:rsid w:val="7066211B"/>
    <w:rsid w:val="71CC605B"/>
    <w:rsid w:val="7282278B"/>
    <w:rsid w:val="7505041E"/>
    <w:rsid w:val="7614205F"/>
    <w:rsid w:val="78144598"/>
    <w:rsid w:val="78E0447A"/>
    <w:rsid w:val="7A3B7CBB"/>
    <w:rsid w:val="7C136915"/>
    <w:rsid w:val="7C8021FC"/>
    <w:rsid w:val="7C9C78BB"/>
    <w:rsid w:val="7CB90B89"/>
    <w:rsid w:val="7D927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0"/>
      <w:sz w:val="20"/>
      <w:szCs w:val="20"/>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9">
    <w:name w:val="Strong"/>
    <w:qFormat/>
    <w:uiPriority w:val="22"/>
    <w:rPr>
      <w:b/>
      <w:bCs/>
    </w:rPr>
  </w:style>
  <w:style w:type="character" w:styleId="10">
    <w:name w:val="Hyperlink"/>
    <w:basedOn w:val="8"/>
    <w:unhideWhenUsed/>
    <w:qFormat/>
    <w:uiPriority w:val="99"/>
    <w:rPr>
      <w:color w:val="0000FF"/>
      <w:u w:val="single"/>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框文本 Char"/>
    <w:basedOn w:val="8"/>
    <w:link w:val="3"/>
    <w:semiHidden/>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enovo\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'[新建 XLS 工作表.xls]Sheet1'!$A$1:$A$5</c:f>
              <c:strCache>
                <c:ptCount val="5"/>
                <c:pt idx="0">
                  <c:v>中央信息</c:v>
                </c:pt>
                <c:pt idx="1">
                  <c:v>省级信息</c:v>
                </c:pt>
                <c:pt idx="2">
                  <c:v>市级信息</c:v>
                </c:pt>
                <c:pt idx="3">
                  <c:v>太白湖景区公众号</c:v>
                </c:pt>
                <c:pt idx="4">
                  <c:v>学习强国</c:v>
                </c:pt>
              </c:strCache>
            </c:strRef>
          </c:cat>
          <c:val>
            <c:numRef>
              <c:f>'[新建 XLS 工作表.xls]Sheet1'!$B$1:$B$5</c:f>
              <c:numCache>
                <c:formatCode>General</c:formatCode>
                <c:ptCount val="5"/>
                <c:pt idx="0">
                  <c:v>2</c:v>
                </c:pt>
                <c:pt idx="1">
                  <c:v>110</c:v>
                </c:pt>
                <c:pt idx="2">
                  <c:v>77</c:v>
                </c:pt>
                <c:pt idx="3">
                  <c:v>76</c:v>
                </c:pt>
                <c:pt idx="4">
                  <c:v>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14305555555556"/>
          <c:y val="0.91597222222222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http://sdwm.org</Company>
  <Pages>6</Pages>
  <Words>2446</Words>
  <Characters>2549</Characters>
  <Lines>38</Lines>
  <Paragraphs>10</Paragraphs>
  <TotalTime>216</TotalTime>
  <ScaleCrop>false</ScaleCrop>
  <LinksUpToDate>false</LinksUpToDate>
  <CharactersWithSpaces>2549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2022-01-14T05:51:00Z</dcterms:created>
  <dc:creator>深度完美技术论坛</dc:creator>
  <cp:lastModifiedBy>Administrator</cp:lastModifiedBy>
  <cp:lastPrinted>2022-01-14T07:50:00Z</cp:lastPrinted>
  <dcterms:modified xsi:type="dcterms:W3CDTF">2022-11-09T08:44:08Z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DEBBFE7EB25A49D89008593D396A658E</vt:lpwstr>
  </property>
</Properties>
</file>