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904" w:leftChars="220" w:right="-105" w:rightChars="-50" w:hanging="442" w:hangingChars="100"/>
        <w:jc w:val="left"/>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济宁太白湖新区公共资源交易服务中心</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left"/>
        <w:rPr>
          <w:rFonts w:hint="eastAsia" w:ascii="方正仿宋简体" w:hAnsi="Times New Roman" w:eastAsia="方正仿宋简体" w:cs="Times New Roman"/>
          <w:b/>
          <w:color w:val="000000"/>
          <w:kern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本报告由</w:t>
      </w:r>
      <w:r>
        <w:rPr>
          <w:rFonts w:hint="default" w:ascii="方正仿宋简体" w:hAnsi="Times New Roman" w:eastAsia="方正仿宋简体" w:cs="Times New Roman"/>
          <w:b/>
          <w:color w:val="000000"/>
          <w:kern w:val="0"/>
          <w:sz w:val="32"/>
          <w:szCs w:val="32"/>
          <w:lang w:val="en-US" w:eastAsia="zh-CN"/>
        </w:rPr>
        <w:t>济宁太白湖新区公共资源交易服务中心按照《中华人民共和国政府信息公开条例》（以下简称《条例》）和《中华人民共和国政府信息公开工作年度报告格式》（国办公开办函〔2021〕30号）要求编制。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简体" w:hAnsi="Times New Roman" w:eastAsia="方正仿宋简体" w:cs="Times New Roman"/>
          <w:b/>
          <w:color w:val="000000"/>
          <w:kern w:val="0"/>
          <w:sz w:val="32"/>
          <w:szCs w:val="32"/>
          <w:lang w:val="en-US" w:eastAsia="zh-CN"/>
        </w:rPr>
      </w:pPr>
      <w:r>
        <w:rPr>
          <w:rFonts w:hint="default" w:ascii="方正仿宋简体" w:hAnsi="Times New Roman" w:eastAsia="方正仿宋简体" w:cs="Times New Roman"/>
          <w:b/>
          <w:color w:val="000000"/>
          <w:kern w:val="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简体" w:hAnsi="Times New Roman" w:eastAsia="方正仿宋简体" w:cs="Times New Roman"/>
          <w:b/>
          <w:color w:val="000000"/>
          <w:kern w:val="0"/>
          <w:sz w:val="32"/>
          <w:szCs w:val="32"/>
          <w:lang w:val="en-US" w:eastAsia="zh-CN"/>
        </w:rPr>
      </w:pPr>
      <w:r>
        <w:rPr>
          <w:rFonts w:hint="default" w:ascii="方正仿宋简体" w:hAnsi="Times New Roman" w:eastAsia="方正仿宋简体" w:cs="Times New Roman"/>
          <w:b/>
          <w:color w:val="000000"/>
          <w:kern w:val="0"/>
          <w:sz w:val="32"/>
          <w:szCs w:val="32"/>
          <w:lang w:val="en-US" w:eastAsia="zh-CN"/>
        </w:rPr>
        <w:t>本报告所列数据的统计期限自202</w:t>
      </w:r>
      <w:r>
        <w:rPr>
          <w:rFonts w:hint="eastAsia" w:ascii="方正仿宋简体" w:hAnsi="Times New Roman" w:eastAsia="方正仿宋简体" w:cs="Times New Roman"/>
          <w:b/>
          <w:color w:val="000000"/>
          <w:kern w:val="0"/>
          <w:sz w:val="32"/>
          <w:szCs w:val="32"/>
          <w:lang w:val="en-US" w:eastAsia="zh-CN"/>
        </w:rPr>
        <w:t>2</w:t>
      </w:r>
      <w:r>
        <w:rPr>
          <w:rFonts w:hint="default" w:ascii="方正仿宋简体" w:hAnsi="Times New Roman" w:eastAsia="方正仿宋简体" w:cs="Times New Roman"/>
          <w:b/>
          <w:color w:val="000000"/>
          <w:kern w:val="0"/>
          <w:sz w:val="32"/>
          <w:szCs w:val="32"/>
          <w:lang w:val="en-US" w:eastAsia="zh-CN"/>
        </w:rPr>
        <w:t>年1月1日起至202</w:t>
      </w:r>
      <w:r>
        <w:rPr>
          <w:rFonts w:hint="eastAsia" w:ascii="方正仿宋简体" w:hAnsi="Times New Roman" w:eastAsia="方正仿宋简体" w:cs="Times New Roman"/>
          <w:b/>
          <w:color w:val="000000"/>
          <w:kern w:val="0"/>
          <w:sz w:val="32"/>
          <w:szCs w:val="32"/>
          <w:lang w:val="en-US" w:eastAsia="zh-CN"/>
        </w:rPr>
        <w:t>2</w:t>
      </w:r>
      <w:r>
        <w:rPr>
          <w:rFonts w:hint="default" w:ascii="方正仿宋简体" w:hAnsi="Times New Roman" w:eastAsia="方正仿宋简体" w:cs="Times New Roman"/>
          <w:b/>
          <w:color w:val="000000"/>
          <w:kern w:val="0"/>
          <w:sz w:val="32"/>
          <w:szCs w:val="32"/>
          <w:lang w:val="en-US" w:eastAsia="zh-CN"/>
        </w:rPr>
        <w:t>年12月31日止。本报告电子版可在</w:t>
      </w:r>
      <w:r>
        <w:rPr>
          <w:rFonts w:hint="eastAsia" w:ascii="方正仿宋简体" w:hAnsi="Times New Roman" w:eastAsia="方正仿宋简体" w:cs="Times New Roman"/>
          <w:b/>
          <w:color w:val="000000"/>
          <w:kern w:val="0"/>
          <w:sz w:val="32"/>
          <w:szCs w:val="32"/>
          <w:lang w:val="en-US" w:eastAsia="zh-CN"/>
        </w:rPr>
        <w:t>“中国·济宁”政府门户网站</w:t>
      </w:r>
      <w:r>
        <w:rPr>
          <w:rFonts w:hint="default" w:ascii="方正仿宋简体" w:hAnsi="Times New Roman" w:eastAsia="方正仿宋简体" w:cs="Times New Roman"/>
          <w:b/>
          <w:color w:val="000000"/>
          <w:kern w:val="0"/>
          <w:sz w:val="32"/>
          <w:szCs w:val="32"/>
          <w:lang w:val="en-US" w:eastAsia="zh-CN"/>
        </w:rPr>
        <w:t>（http://bhdjq.jining.gov.cn/）</w:t>
      </w:r>
      <w:r>
        <w:rPr>
          <w:rFonts w:hint="eastAsia" w:ascii="方正仿宋简体" w:hAnsi="Times New Roman" w:eastAsia="方正仿宋简体" w:cs="Times New Roman"/>
          <w:b/>
          <w:color w:val="000000"/>
          <w:kern w:val="0"/>
          <w:sz w:val="32"/>
          <w:szCs w:val="32"/>
          <w:lang w:val="en-US" w:eastAsia="zh-CN"/>
        </w:rPr>
        <w:t>查阅或下载</w:t>
      </w:r>
      <w:r>
        <w:rPr>
          <w:rFonts w:hint="default" w:ascii="方正仿宋简体" w:hAnsi="Times New Roman" w:eastAsia="方正仿宋简体" w:cs="Times New Roman"/>
          <w:b/>
          <w:color w:val="000000"/>
          <w:kern w:val="0"/>
          <w:sz w:val="32"/>
          <w:szCs w:val="32"/>
          <w:lang w:val="en-US" w:eastAsia="zh-CN"/>
        </w:rPr>
        <w:t>。如对本报告有疑问，请与济宁太白湖新区公共资源交易服务中心联系（地址：济宁太白湖新区新城发展大厦A座二楼二区，联系电话：0537-6568101）。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jc w:val="left"/>
        <w:rPr>
          <w:rFonts w:hint="eastAsia" w:ascii="方正仿宋简体" w:hAnsi="Times New Roman" w:eastAsia="方正仿宋简体" w:cs="Times New Roman"/>
          <w:b/>
          <w:color w:val="000000"/>
          <w:kern w:val="0"/>
          <w:sz w:val="32"/>
          <w:szCs w:val="32"/>
          <w:lang w:val="en-US" w:eastAsia="zh-CN"/>
        </w:rPr>
      </w:pPr>
      <w:r>
        <w:rPr>
          <w:rFonts w:hint="default" w:ascii="方正仿宋简体" w:hAnsi="Times New Roman" w:eastAsia="方正仿宋简体" w:cs="Times New Roman"/>
          <w:b/>
          <w:color w:val="000000"/>
          <w:kern w:val="0"/>
          <w:sz w:val="32"/>
          <w:szCs w:val="32"/>
          <w:lang w:val="en-US" w:eastAsia="zh-CN"/>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2022年，区公共资源交易服务中心按照区党工委、管委会工作部署，认真贯彻落实</w:t>
      </w:r>
      <w:r>
        <w:rPr>
          <w:rFonts w:hint="default" w:ascii="方正仿宋简体" w:hAnsi="Times New Roman" w:eastAsia="方正仿宋简体" w:cs="Times New Roman"/>
          <w:b/>
          <w:color w:val="000000"/>
          <w:kern w:val="0"/>
          <w:sz w:val="32"/>
          <w:szCs w:val="32"/>
          <w:lang w:val="en-US" w:eastAsia="zh-CN"/>
        </w:rPr>
        <w:t>新修订的《中华人民共和国政府信息公开条例》</w:t>
      </w:r>
      <w:r>
        <w:rPr>
          <w:rFonts w:hint="eastAsia" w:ascii="方正仿宋简体" w:hAnsi="Times New Roman" w:eastAsia="方正仿宋简体" w:cs="Times New Roman"/>
          <w:b/>
          <w:color w:val="000000"/>
          <w:kern w:val="0"/>
          <w:sz w:val="32"/>
          <w:szCs w:val="32"/>
          <w:lang w:val="en-US" w:eastAsia="zh-CN"/>
        </w:rPr>
        <w:t>,扎实推进政府信息公开工作，充分保障了企业和群众的知情权、参与权、监督权，以高质量的信息服务效能助推新区公共资源交易工作高质量发展。</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（一）</w:t>
      </w:r>
      <w:r>
        <w:rPr>
          <w:rFonts w:hint="default" w:ascii="方正楷体简体" w:hAnsi="Times New Roman" w:eastAsia="方正楷体简体" w:cs="Times New Roman"/>
          <w:b/>
          <w:color w:val="000000"/>
          <w:kern w:val="0"/>
          <w:sz w:val="32"/>
          <w:szCs w:val="32"/>
          <w:lang w:val="en-US" w:eastAsia="zh-CN"/>
        </w:rPr>
        <w:t>主动公开</w:t>
      </w:r>
      <w:r>
        <w:rPr>
          <w:rFonts w:hint="eastAsia" w:ascii="方正楷体简体" w:hAnsi="Times New Roman" w:eastAsia="方正楷体简体" w:cs="Times New Roman"/>
          <w:b/>
          <w:color w:val="000000"/>
          <w:kern w:val="0"/>
          <w:sz w:val="32"/>
          <w:szCs w:val="32"/>
          <w:lang w:val="en-US" w:eastAsia="zh-CN"/>
        </w:rPr>
        <w:t>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2022年度内，区公共资源交易服务中心通过太</w:t>
      </w:r>
      <w:r>
        <w:rPr>
          <w:rFonts w:hint="default" w:ascii="方正仿宋简体" w:hAnsi="Times New Roman" w:eastAsia="方正仿宋简体" w:cs="Times New Roman"/>
          <w:b/>
          <w:color w:val="000000"/>
          <w:kern w:val="0"/>
          <w:sz w:val="32"/>
          <w:szCs w:val="32"/>
          <w:lang w:val="en-US" w:eastAsia="zh-CN"/>
        </w:rPr>
        <w:t>白湖新区管委会门户网站</w:t>
      </w:r>
      <w:r>
        <w:rPr>
          <w:rFonts w:hint="eastAsia" w:ascii="方正仿宋简体" w:hAnsi="Times New Roman" w:eastAsia="方正仿宋简体" w:cs="Times New Roman"/>
          <w:b/>
          <w:color w:val="000000"/>
          <w:kern w:val="0"/>
          <w:sz w:val="32"/>
          <w:szCs w:val="32"/>
          <w:lang w:val="en-US" w:eastAsia="zh-CN"/>
        </w:rPr>
        <w:t>主动公开3条，</w:t>
      </w:r>
      <w:r>
        <w:rPr>
          <w:rFonts w:hint="default" w:ascii="方正仿宋简体" w:hAnsi="Times New Roman" w:eastAsia="方正仿宋简体" w:cs="Times New Roman"/>
          <w:b/>
          <w:color w:val="000000"/>
          <w:kern w:val="0"/>
          <w:sz w:val="32"/>
          <w:szCs w:val="32"/>
          <w:lang w:val="en-US" w:eastAsia="zh-CN"/>
        </w:rPr>
        <w:t>其中财务</w:t>
      </w:r>
      <w:r>
        <w:rPr>
          <w:rFonts w:hint="eastAsia" w:ascii="方正仿宋简体" w:hAnsi="Times New Roman" w:eastAsia="方正仿宋简体" w:cs="Times New Roman"/>
          <w:b/>
          <w:color w:val="000000"/>
          <w:kern w:val="0"/>
          <w:sz w:val="32"/>
          <w:szCs w:val="32"/>
          <w:lang w:val="en-US" w:eastAsia="zh-CN"/>
        </w:rPr>
        <w:t>信息</w:t>
      </w:r>
      <w:r>
        <w:rPr>
          <w:rFonts w:hint="default" w:ascii="方正仿宋简体" w:hAnsi="Times New Roman" w:eastAsia="方正仿宋简体" w:cs="Times New Roman"/>
          <w:b/>
          <w:color w:val="000000"/>
          <w:kern w:val="0"/>
          <w:sz w:val="32"/>
          <w:szCs w:val="32"/>
          <w:lang w:val="en-US" w:eastAsia="zh-CN"/>
        </w:rPr>
        <w:t>2条</w:t>
      </w:r>
      <w:r>
        <w:rPr>
          <w:rFonts w:hint="eastAsia" w:ascii="方正仿宋简体" w:hAnsi="Times New Roman" w:eastAsia="方正仿宋简体" w:cs="Times New Roman"/>
          <w:b/>
          <w:color w:val="000000"/>
          <w:kern w:val="0"/>
          <w:sz w:val="32"/>
          <w:szCs w:val="32"/>
          <w:lang w:val="en-US" w:eastAsia="zh-CN"/>
        </w:rPr>
        <w:t>，其他信息1条，新区微信公众号6条</w:t>
      </w:r>
      <w:r>
        <w:rPr>
          <w:rFonts w:hint="default" w:ascii="方正仿宋简体" w:hAnsi="Times New Roman" w:eastAsia="方正仿宋简体" w:cs="Times New Roman"/>
          <w:b/>
          <w:color w:val="000000"/>
          <w:kern w:val="0"/>
          <w:sz w:val="32"/>
          <w:szCs w:val="32"/>
          <w:lang w:val="en-US" w:eastAsia="zh-CN"/>
        </w:rPr>
        <w:t>；通过济宁市公共资源交易中心网</w:t>
      </w:r>
      <w:r>
        <w:rPr>
          <w:rFonts w:hint="eastAsia" w:ascii="方正仿宋简体" w:hAnsi="Times New Roman" w:eastAsia="方正仿宋简体" w:cs="Times New Roman"/>
          <w:b/>
          <w:color w:val="000000"/>
          <w:kern w:val="0"/>
          <w:sz w:val="32"/>
          <w:szCs w:val="32"/>
          <w:lang w:val="en-US" w:eastAsia="zh-CN"/>
        </w:rPr>
        <w:t>站</w:t>
      </w:r>
      <w:r>
        <w:rPr>
          <w:rFonts w:hint="default" w:ascii="方正仿宋简体" w:hAnsi="Times New Roman" w:eastAsia="方正仿宋简体" w:cs="Times New Roman"/>
          <w:b/>
          <w:color w:val="000000"/>
          <w:kern w:val="0"/>
          <w:sz w:val="32"/>
          <w:szCs w:val="32"/>
          <w:lang w:val="en-US" w:eastAsia="zh-CN"/>
        </w:rPr>
        <w:t>发布信息</w:t>
      </w:r>
      <w:r>
        <w:rPr>
          <w:rFonts w:hint="eastAsia" w:ascii="方正仿宋简体" w:hAnsi="Times New Roman" w:eastAsia="方正仿宋简体" w:cs="Times New Roman"/>
          <w:b/>
          <w:color w:val="000000"/>
          <w:kern w:val="0"/>
          <w:sz w:val="32"/>
          <w:szCs w:val="32"/>
          <w:lang w:val="en-US" w:eastAsia="zh-CN"/>
        </w:rPr>
        <w:t>434</w:t>
      </w:r>
      <w:r>
        <w:rPr>
          <w:rFonts w:hint="default" w:ascii="方正仿宋简体" w:hAnsi="Times New Roman" w:eastAsia="方正仿宋简体" w:cs="Times New Roman"/>
          <w:b/>
          <w:color w:val="000000"/>
          <w:kern w:val="0"/>
          <w:sz w:val="32"/>
          <w:szCs w:val="32"/>
          <w:lang w:val="en-US" w:eastAsia="zh-CN"/>
        </w:rPr>
        <w:t>条，其中建设工程招投标</w:t>
      </w:r>
      <w:r>
        <w:rPr>
          <w:rFonts w:hint="eastAsia" w:ascii="方正仿宋简体" w:hAnsi="Times New Roman" w:eastAsia="方正仿宋简体" w:cs="Times New Roman"/>
          <w:b/>
          <w:color w:val="000000"/>
          <w:kern w:val="0"/>
          <w:sz w:val="32"/>
          <w:szCs w:val="32"/>
          <w:lang w:val="en-US" w:eastAsia="zh-CN"/>
        </w:rPr>
        <w:t>215</w:t>
      </w:r>
      <w:r>
        <w:rPr>
          <w:rFonts w:hint="default" w:ascii="方正仿宋简体" w:hAnsi="Times New Roman" w:eastAsia="方正仿宋简体" w:cs="Times New Roman"/>
          <w:b/>
          <w:color w:val="000000"/>
          <w:kern w:val="0"/>
          <w:sz w:val="32"/>
          <w:szCs w:val="32"/>
          <w:lang w:val="en-US" w:eastAsia="zh-CN"/>
        </w:rPr>
        <w:t>条、政府采购</w:t>
      </w:r>
      <w:r>
        <w:rPr>
          <w:rFonts w:hint="eastAsia" w:ascii="方正仿宋简体" w:hAnsi="Times New Roman" w:eastAsia="方正仿宋简体" w:cs="Times New Roman"/>
          <w:b/>
          <w:color w:val="000000"/>
          <w:kern w:val="0"/>
          <w:sz w:val="32"/>
          <w:szCs w:val="32"/>
          <w:lang w:val="en-US" w:eastAsia="zh-CN"/>
        </w:rPr>
        <w:t>171</w:t>
      </w:r>
      <w:r>
        <w:rPr>
          <w:rFonts w:hint="default" w:ascii="方正仿宋简体" w:hAnsi="Times New Roman" w:eastAsia="方正仿宋简体" w:cs="Times New Roman"/>
          <w:b/>
          <w:color w:val="000000"/>
          <w:kern w:val="0"/>
          <w:sz w:val="32"/>
          <w:szCs w:val="32"/>
          <w:lang w:val="en-US" w:eastAsia="zh-CN"/>
        </w:rPr>
        <w:t>条、营商环境</w:t>
      </w:r>
      <w:r>
        <w:rPr>
          <w:rFonts w:hint="eastAsia" w:ascii="方正仿宋简体" w:hAnsi="Times New Roman" w:eastAsia="方正仿宋简体" w:cs="Times New Roman"/>
          <w:b/>
          <w:color w:val="000000"/>
          <w:kern w:val="0"/>
          <w:sz w:val="32"/>
          <w:szCs w:val="32"/>
          <w:lang w:val="en-US" w:eastAsia="zh-CN"/>
        </w:rPr>
        <w:t>48</w:t>
      </w:r>
      <w:r>
        <w:rPr>
          <w:rFonts w:hint="default" w:ascii="方正仿宋简体" w:hAnsi="Times New Roman" w:eastAsia="方正仿宋简体" w:cs="Times New Roman"/>
          <w:b/>
          <w:color w:val="000000"/>
          <w:kern w:val="0"/>
          <w:sz w:val="32"/>
          <w:szCs w:val="32"/>
          <w:lang w:val="en-US" w:eastAsia="zh-CN"/>
        </w:rPr>
        <w:t>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left"/>
        <w:rPr>
          <w:rFonts w:hint="default" w:ascii="方正仿宋简体" w:hAnsi="Times New Roman" w:eastAsia="方正仿宋简体" w:cs="Times New Roman"/>
          <w:b/>
          <w:color w:val="000000"/>
          <w:kern w:val="0"/>
          <w:sz w:val="32"/>
          <w:szCs w:val="32"/>
          <w:lang w:val="en-US" w:eastAsia="zh-CN"/>
        </w:rPr>
      </w:pPr>
      <w:r>
        <w:rPr>
          <w:rFonts w:hint="default" w:ascii="方正仿宋简体" w:hAnsi="Times New Roman" w:eastAsia="方正仿宋简体" w:cs="Times New Roman"/>
          <w:b/>
          <w:color w:val="000000"/>
          <w:kern w:val="0"/>
          <w:sz w:val="32"/>
          <w:szCs w:val="32"/>
          <w:lang w:val="en-US" w:eastAsia="zh-CN"/>
        </w:rPr>
        <w:drawing>
          <wp:inline distT="0" distB="0" distL="114300" distR="114300">
            <wp:extent cx="5231765" cy="2672080"/>
            <wp:effectExtent l="4445" t="4445"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方正仿宋简体" w:hAnsi="Times New Roman" w:eastAsia="方正仿宋简体" w:cs="Times New Roman"/>
          <w:b/>
          <w:color w:val="000000"/>
          <w:kern w:val="0"/>
          <w:sz w:val="32"/>
          <w:szCs w:val="32"/>
          <w:lang w:val="en-US" w:eastAsia="zh-CN"/>
        </w:rPr>
      </w:pPr>
      <w:r>
        <w:rPr>
          <w:rFonts w:hint="default" w:ascii="方正仿宋简体" w:hAnsi="Times New Roman" w:eastAsia="方正仿宋简体" w:cs="Times New Roman"/>
          <w:b/>
          <w:color w:val="000000"/>
          <w:kern w:val="0"/>
          <w:sz w:val="32"/>
          <w:szCs w:val="32"/>
          <w:lang w:val="en-US" w:eastAsia="zh-CN"/>
        </w:rPr>
        <w:t>202</w:t>
      </w:r>
      <w:r>
        <w:rPr>
          <w:rFonts w:hint="eastAsia" w:ascii="方正仿宋简体" w:hAnsi="Times New Roman" w:eastAsia="方正仿宋简体" w:cs="Times New Roman"/>
          <w:b/>
          <w:color w:val="000000"/>
          <w:kern w:val="0"/>
          <w:sz w:val="32"/>
          <w:szCs w:val="32"/>
          <w:lang w:val="en-US" w:eastAsia="zh-CN"/>
        </w:rPr>
        <w:t>2</w:t>
      </w:r>
      <w:r>
        <w:rPr>
          <w:rFonts w:hint="default" w:ascii="方正仿宋简体" w:hAnsi="Times New Roman" w:eastAsia="方正仿宋简体" w:cs="Times New Roman"/>
          <w:b/>
          <w:color w:val="000000"/>
          <w:kern w:val="0"/>
          <w:sz w:val="32"/>
          <w:szCs w:val="32"/>
          <w:lang w:val="en-US" w:eastAsia="zh-CN"/>
        </w:rPr>
        <w:t>年</w:t>
      </w:r>
      <w:r>
        <w:rPr>
          <w:rFonts w:hint="eastAsia" w:ascii="方正仿宋简体" w:hAnsi="Times New Roman" w:eastAsia="方正仿宋简体" w:cs="Times New Roman"/>
          <w:b/>
          <w:color w:val="000000"/>
          <w:kern w:val="0"/>
          <w:sz w:val="32"/>
          <w:szCs w:val="32"/>
          <w:lang w:val="en-US" w:eastAsia="zh-CN" w:bidi="ar-SA"/>
        </w:rPr>
        <w:t>区公共资源交易服务中心</w:t>
      </w:r>
      <w:r>
        <w:rPr>
          <w:rFonts w:hint="default" w:ascii="方正仿宋简体" w:hAnsi="Times New Roman" w:eastAsia="方正仿宋简体" w:cs="Times New Roman"/>
          <w:b/>
          <w:color w:val="000000"/>
          <w:kern w:val="0"/>
          <w:sz w:val="32"/>
          <w:szCs w:val="32"/>
          <w:lang w:val="en-US" w:eastAsia="zh-CN"/>
        </w:rPr>
        <w:t>没有收到依申请公开政府信息。</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645" w:leftChars="0" w:right="0" w:rightChars="0"/>
        <w:jc w:val="left"/>
        <w:rPr>
          <w:rFonts w:hint="eastAsia" w:ascii="方正楷体简体" w:hAnsi="Times New Roman" w:eastAsia="方正楷体简体" w:cs="Times New Roman"/>
          <w:b/>
          <w:color w:val="000000"/>
          <w:kern w:val="0"/>
          <w:sz w:val="32"/>
          <w:szCs w:val="32"/>
          <w:lang w:val="en-US" w:eastAsia="zh-CN" w:bidi="ar-SA"/>
        </w:rPr>
      </w:pPr>
      <w:r>
        <w:rPr>
          <w:rFonts w:hint="eastAsia" w:ascii="方正楷体简体" w:hAnsi="Times New Roman" w:eastAsia="方正楷体简体" w:cs="Times New Roman"/>
          <w:b/>
          <w:color w:val="000000"/>
          <w:kern w:val="0"/>
          <w:sz w:val="32"/>
          <w:szCs w:val="32"/>
          <w:lang w:val="en-US" w:eastAsia="zh-CN" w:bidi="ar-SA"/>
        </w:rPr>
        <w:t>（三）</w:t>
      </w:r>
      <w:r>
        <w:rPr>
          <w:rFonts w:hint="default" w:ascii="方正楷体简体" w:hAnsi="Times New Roman" w:eastAsia="方正楷体简体" w:cs="Times New Roman"/>
          <w:b/>
          <w:color w:val="000000"/>
          <w:kern w:val="0"/>
          <w:sz w:val="32"/>
          <w:szCs w:val="32"/>
          <w:lang w:val="en-US" w:eastAsia="zh-CN" w:bidi="ar-SA"/>
        </w:rPr>
        <w:t>政府信息管理</w:t>
      </w:r>
      <w:r>
        <w:rPr>
          <w:rFonts w:hint="eastAsia" w:ascii="方正楷体简体" w:hAnsi="Times New Roman" w:eastAsia="方正楷体简体" w:cs="Times New Roman"/>
          <w:b/>
          <w:color w:val="000000"/>
          <w:kern w:val="0"/>
          <w:sz w:val="32"/>
          <w:szCs w:val="32"/>
          <w:lang w:val="en-US" w:eastAsia="zh-CN" w:bidi="ar-SA"/>
        </w:rPr>
        <w:t>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区公共资源交易服务中心</w:t>
      </w:r>
      <w:r>
        <w:rPr>
          <w:rFonts w:hint="default" w:ascii="方正仿宋简体" w:hAnsi="Times New Roman" w:eastAsia="方正仿宋简体" w:cs="Times New Roman"/>
          <w:b/>
          <w:color w:val="000000"/>
          <w:kern w:val="0"/>
          <w:sz w:val="32"/>
          <w:szCs w:val="32"/>
          <w:lang w:val="en-US" w:eastAsia="zh-CN"/>
        </w:rPr>
        <w:t>高度重视政务公开工作</w:t>
      </w:r>
      <w:r>
        <w:rPr>
          <w:rFonts w:hint="eastAsia" w:ascii="方正仿宋简体" w:hAnsi="Times New Roman" w:eastAsia="方正仿宋简体" w:cs="Times New Roman"/>
          <w:b/>
          <w:color w:val="000000"/>
          <w:kern w:val="0"/>
          <w:sz w:val="32"/>
          <w:szCs w:val="32"/>
          <w:lang w:val="en-US" w:eastAsia="zh-CN"/>
        </w:rPr>
        <w:t>，</w:t>
      </w:r>
      <w:r>
        <w:rPr>
          <w:rFonts w:hint="default" w:ascii="方正仿宋简体" w:hAnsi="Times New Roman" w:eastAsia="方正仿宋简体" w:cs="Times New Roman"/>
          <w:b/>
          <w:color w:val="000000"/>
          <w:kern w:val="0"/>
          <w:sz w:val="32"/>
          <w:szCs w:val="32"/>
          <w:lang w:val="en-US" w:eastAsia="zh-CN"/>
        </w:rPr>
        <w:t>明确了分管领导和</w:t>
      </w:r>
      <w:r>
        <w:rPr>
          <w:rFonts w:hint="eastAsia" w:ascii="方正仿宋简体" w:hAnsi="Times New Roman" w:eastAsia="方正仿宋简体" w:cs="Times New Roman"/>
          <w:b/>
          <w:color w:val="000000"/>
          <w:kern w:val="0"/>
          <w:sz w:val="32"/>
          <w:szCs w:val="32"/>
          <w:lang w:val="en-US" w:eastAsia="zh-CN"/>
        </w:rPr>
        <w:t>具体</w:t>
      </w:r>
      <w:r>
        <w:rPr>
          <w:rFonts w:hint="default" w:ascii="方正仿宋简体" w:hAnsi="Times New Roman" w:eastAsia="方正仿宋简体" w:cs="Times New Roman"/>
          <w:b/>
          <w:color w:val="000000"/>
          <w:kern w:val="0"/>
          <w:sz w:val="32"/>
          <w:szCs w:val="32"/>
          <w:lang w:val="en-US" w:eastAsia="zh-CN"/>
        </w:rPr>
        <w:t>工作人员，</w:t>
      </w:r>
      <w:r>
        <w:rPr>
          <w:rFonts w:hint="eastAsia" w:ascii="方正仿宋简体" w:hAnsi="Times New Roman" w:eastAsia="方正仿宋简体" w:cs="Times New Roman"/>
          <w:b/>
          <w:color w:val="000000"/>
          <w:kern w:val="0"/>
          <w:sz w:val="32"/>
          <w:szCs w:val="32"/>
          <w:lang w:val="en-US" w:eastAsia="zh-CN"/>
        </w:rPr>
        <w:t>各科室</w:t>
      </w:r>
      <w:r>
        <w:rPr>
          <w:rFonts w:hint="default" w:ascii="方正仿宋简体" w:hAnsi="Times New Roman" w:eastAsia="方正仿宋简体" w:cs="Times New Roman"/>
          <w:b/>
          <w:color w:val="000000"/>
          <w:kern w:val="0"/>
          <w:sz w:val="32"/>
          <w:szCs w:val="32"/>
          <w:lang w:val="en-US" w:eastAsia="zh-CN"/>
        </w:rPr>
        <w:t>共同推进政务公开工作机制。严格落实拟公开的政府信息审核、发布和更新机制，并由专人负责信息审核和发布，按照规定做好文件保密审查、登记、公开。</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645" w:leftChars="0" w:right="0" w:rightChars="0"/>
        <w:jc w:val="left"/>
        <w:rPr>
          <w:rFonts w:hint="default" w:ascii="方正楷体简体" w:hAnsi="Times New Roman" w:eastAsia="方正楷体简体" w:cs="Times New Roman"/>
          <w:b/>
          <w:color w:val="000000"/>
          <w:kern w:val="0"/>
          <w:sz w:val="32"/>
          <w:szCs w:val="32"/>
          <w:lang w:val="en-US" w:eastAsia="zh-CN" w:bidi="ar-SA"/>
        </w:rPr>
      </w:pPr>
      <w:r>
        <w:rPr>
          <w:rFonts w:hint="eastAsia" w:ascii="方正楷体简体" w:hAnsi="Times New Roman" w:eastAsia="方正楷体简体" w:cs="Times New Roman"/>
          <w:b/>
          <w:color w:val="000000"/>
          <w:kern w:val="0"/>
          <w:sz w:val="32"/>
          <w:szCs w:val="32"/>
          <w:lang w:val="en-US" w:eastAsia="zh-CN" w:bidi="ar-SA"/>
        </w:rPr>
        <w:t>（四）政府信息公开</w:t>
      </w:r>
      <w:r>
        <w:rPr>
          <w:rFonts w:hint="default" w:ascii="方正楷体简体" w:hAnsi="Times New Roman" w:eastAsia="方正楷体简体" w:cs="Times New Roman"/>
          <w:b/>
          <w:color w:val="000000"/>
          <w:kern w:val="0"/>
          <w:sz w:val="32"/>
          <w:szCs w:val="32"/>
          <w:lang w:val="en-US" w:eastAsia="zh-CN" w:bidi="ar-SA"/>
        </w:rPr>
        <w:t>平台建设</w:t>
      </w:r>
      <w:r>
        <w:rPr>
          <w:rFonts w:hint="eastAsia" w:ascii="方正楷体简体" w:hAnsi="Times New Roman" w:eastAsia="方正楷体简体" w:cs="Times New Roman"/>
          <w:b/>
          <w:color w:val="000000"/>
          <w:kern w:val="0"/>
          <w:sz w:val="32"/>
          <w:szCs w:val="32"/>
          <w:lang w:val="en-US" w:eastAsia="zh-CN" w:bidi="ar-SA"/>
        </w:rPr>
        <w:t>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区公共资源交易服务中心严格落实网络意识形态责任制，依托</w:t>
      </w:r>
      <w:r>
        <w:rPr>
          <w:rFonts w:hint="default" w:ascii="方正仿宋简体" w:hAnsi="Times New Roman" w:eastAsia="方正仿宋简体" w:cs="Times New Roman"/>
          <w:b/>
          <w:color w:val="000000"/>
          <w:kern w:val="0"/>
          <w:sz w:val="32"/>
          <w:szCs w:val="32"/>
          <w:lang w:val="en-US" w:eastAsia="zh-CN"/>
        </w:rPr>
        <w:t>济宁市太白湖新区管委会门户网站、</w:t>
      </w:r>
      <w:r>
        <w:rPr>
          <w:rFonts w:hint="eastAsia" w:ascii="方正仿宋简体" w:hAnsi="Times New Roman" w:eastAsia="方正仿宋简体" w:cs="Times New Roman"/>
          <w:b/>
          <w:color w:val="000000"/>
          <w:kern w:val="0"/>
          <w:sz w:val="32"/>
          <w:szCs w:val="32"/>
          <w:lang w:val="en-US" w:eastAsia="zh-CN"/>
        </w:rPr>
        <w:t>太白湖新区微信公号、</w:t>
      </w:r>
      <w:r>
        <w:rPr>
          <w:rFonts w:hint="default" w:ascii="方正仿宋简体" w:hAnsi="Times New Roman" w:eastAsia="方正仿宋简体" w:cs="Times New Roman"/>
          <w:b/>
          <w:color w:val="000000"/>
          <w:kern w:val="0"/>
          <w:sz w:val="32"/>
          <w:szCs w:val="32"/>
          <w:lang w:val="en-US" w:eastAsia="zh-CN"/>
        </w:rPr>
        <w:t>济宁市公共资源交易中心网站等多渠道，主动、及时发布和更新政务信息。</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645" w:leftChars="0" w:right="0" w:rightChars="0"/>
        <w:jc w:val="left"/>
        <w:rPr>
          <w:rFonts w:hint="default" w:ascii="方正楷体简体" w:hAnsi="Times New Roman" w:eastAsia="方正楷体简体" w:cs="Times New Roman"/>
          <w:b/>
          <w:color w:val="000000"/>
          <w:kern w:val="0"/>
          <w:sz w:val="32"/>
          <w:szCs w:val="32"/>
          <w:lang w:val="en-US" w:eastAsia="zh-CN" w:bidi="ar-SA"/>
        </w:rPr>
      </w:pPr>
      <w:r>
        <w:rPr>
          <w:rFonts w:hint="eastAsia" w:ascii="方正楷体简体" w:hAnsi="Times New Roman" w:eastAsia="方正楷体简体" w:cs="Times New Roman"/>
          <w:b/>
          <w:color w:val="000000"/>
          <w:kern w:val="0"/>
          <w:sz w:val="32"/>
          <w:szCs w:val="32"/>
          <w:lang w:val="en-US" w:eastAsia="zh-CN" w:bidi="ar-SA"/>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default"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将信息公开工作列入年度重点工作，明确信息公开工作分管领导，各科室密切配合，对依申请公开政府信息，依法依规进行保密审查和公开属性界定，严格规范公开程序。</w:t>
      </w:r>
      <w:r>
        <w:rPr>
          <w:rFonts w:hint="default" w:ascii="方正仿宋简体" w:hAnsi="Times New Roman" w:eastAsia="方正仿宋简体" w:cs="Times New Roman"/>
          <w:b/>
          <w:color w:val="000000"/>
          <w:kern w:val="0"/>
          <w:sz w:val="32"/>
          <w:szCs w:val="32"/>
          <w:lang w:val="en-US" w:eastAsia="zh-CN"/>
        </w:rPr>
        <w:t>定期开展对政务公开工作的业务培训，进一步创新工作方式，稳步提高工作人员政务公开意识。</w:t>
      </w:r>
    </w:p>
    <w:p>
      <w:pPr>
        <w:spacing w:line="590" w:lineRule="exact"/>
        <w:ind w:right="-105" w:rightChars="-50" w:firstLine="320" w:firstLineChars="1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0</w:t>
            </w:r>
          </w:p>
        </w:tc>
        <w:tc>
          <w:tcPr>
            <w:tcW w:w="1989" w:type="dxa"/>
            <w:shd w:val="clear" w:color="auto" w:fill="auto"/>
            <w:tcMar>
              <w:left w:w="57" w:type="dxa"/>
              <w:right w:w="57" w:type="dxa"/>
            </w:tcMar>
            <w:vAlign w:val="center"/>
          </w:tcPr>
          <w:p>
            <w:pPr>
              <w:widowControl/>
              <w:spacing w:line="340" w:lineRule="exact"/>
              <w:ind w:firstLine="720" w:firstLineChars="300"/>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w:t>
            </w: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w:t>
            </w: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ind w:firstLine="2881" w:firstLineChars="1200"/>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320" w:firstLineChars="1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hAnsi="Calibri" w:eastAsia="方正仿宋简体" w:cs="Calibri"/>
                <w:b/>
                <w:sz w:val="21"/>
                <w:szCs w:val="21"/>
                <w:lang w:val="en-US" w:eastAsia="zh-CN" w:bidi="ar"/>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5" w:rightChars="-50" w:firstLine="320" w:firstLineChars="100"/>
        <w:rPr>
          <w:rFonts w:hint="eastAsia" w:ascii="方正黑体简体" w:eastAsia="方正黑体简体"/>
          <w:b/>
          <w:sz w:val="32"/>
          <w:szCs w:val="32"/>
        </w:rPr>
      </w:pPr>
    </w:p>
    <w:p>
      <w:pPr>
        <w:spacing w:line="590" w:lineRule="exact"/>
        <w:ind w:right="-105" w:rightChars="-50" w:firstLine="320" w:firstLineChars="100"/>
        <w:rPr>
          <w:rFonts w:hint="eastAsia" w:ascii="方正黑体简体" w:eastAsia="方正黑体简体"/>
          <w:b/>
          <w:sz w:val="32"/>
          <w:szCs w:val="32"/>
        </w:rPr>
      </w:pPr>
    </w:p>
    <w:p>
      <w:pPr>
        <w:spacing w:line="590" w:lineRule="exact"/>
        <w:ind w:right="-105" w:rightChars="-50" w:firstLine="320" w:firstLineChars="100"/>
        <w:rPr>
          <w:rFonts w:ascii="方正黑体简体" w:eastAsia="方正黑体简体"/>
          <w:b/>
          <w:sz w:val="32"/>
          <w:szCs w:val="32"/>
        </w:rPr>
      </w:pPr>
      <w:r>
        <w:rPr>
          <w:rFonts w:hint="eastAsia" w:ascii="方正黑体简体" w:eastAsia="方正黑体简体"/>
          <w:b/>
          <w:sz w:val="32"/>
          <w:szCs w:val="32"/>
        </w:rPr>
        <w:t>四、政府信息公开行政复议、行</w:t>
      </w:r>
      <w:bookmarkStart w:id="0" w:name="_GoBack"/>
      <w:bookmarkEnd w:id="0"/>
      <w:r>
        <w:rPr>
          <w:rFonts w:hint="eastAsia" w:ascii="方正黑体简体" w:eastAsia="方正黑体简体"/>
          <w:b/>
          <w:sz w:val="32"/>
          <w:szCs w:val="32"/>
        </w:rPr>
        <w:t>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15"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2" w:leftChars="-20" w:right="-42"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21"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0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91" w:type="dxa"/>
            <w:tcMar>
              <w:left w:w="108" w:type="dxa"/>
              <w:right w:w="108" w:type="dxa"/>
            </w:tcMar>
            <w:vAlign w:val="center"/>
          </w:tcPr>
          <w:p>
            <w:pPr>
              <w:widowControl/>
              <w:spacing w:line="340" w:lineRule="exact"/>
              <w:ind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61"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36"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26"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tcMar>
              <w:left w:w="108" w:type="dxa"/>
              <w:right w:w="108" w:type="dxa"/>
            </w:tcMar>
            <w:vAlign w:val="center"/>
          </w:tcPr>
          <w:p>
            <w:pPr>
              <w:widowControl/>
              <w:spacing w:line="340" w:lineRule="exact"/>
              <w:ind w:left="-42" w:leftChars="-20" w:right="-42"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07" w:type="dxa"/>
            <w:tcMar>
              <w:left w:w="108" w:type="dxa"/>
              <w:right w:w="108" w:type="dxa"/>
            </w:tcMar>
            <w:vAlign w:val="center"/>
          </w:tcPr>
          <w:p>
            <w:pPr>
              <w:spacing w:line="340" w:lineRule="exact"/>
              <w:ind w:left="-42" w:leftChars="-20" w:right="-42"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202</w:t>
      </w:r>
      <w:r>
        <w:rPr>
          <w:rFonts w:hint="eastAsia" w:ascii="方正仿宋简体" w:hAnsi="Times New Roman" w:eastAsia="方正仿宋简体" w:cs="Times New Roman"/>
          <w:b/>
          <w:color w:val="000000"/>
          <w:kern w:val="0"/>
          <w:sz w:val="32"/>
          <w:szCs w:val="32"/>
          <w:lang w:val="en-US" w:eastAsia="zh-CN" w:bidi="ar-SA"/>
        </w:rPr>
        <w:t>2年</w:t>
      </w:r>
      <w:r>
        <w:rPr>
          <w:rFonts w:hint="default" w:ascii="方正仿宋简体" w:hAnsi="Times New Roman" w:eastAsia="方正仿宋简体" w:cs="Times New Roman"/>
          <w:b/>
          <w:color w:val="000000"/>
          <w:kern w:val="0"/>
          <w:sz w:val="32"/>
          <w:szCs w:val="32"/>
          <w:lang w:val="en-US" w:eastAsia="zh-CN" w:bidi="ar-SA"/>
        </w:rPr>
        <w:t>区公共资源交易服务中心完成政务公开各项工作任务</w:t>
      </w:r>
      <w:r>
        <w:rPr>
          <w:rFonts w:hint="eastAsia" w:ascii="方正仿宋简体" w:hAnsi="Times New Roman" w:eastAsia="方正仿宋简体" w:cs="Times New Roman"/>
          <w:b/>
          <w:color w:val="000000"/>
          <w:kern w:val="0"/>
          <w:sz w:val="32"/>
          <w:szCs w:val="32"/>
          <w:lang w:val="en-US" w:eastAsia="zh-CN" w:bidi="ar-SA"/>
        </w:rPr>
        <w:t>，但工作中还存在着一些问题：公开内容不够丰富；政务公开人员大多兼职，由于忙于业务，疏忽了政务公开的时效性。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改进情况：一是进一步丰富信息公开内容，围绕企业、群众需求，充实信息公开内容，进行多种形式解读；二是对政务公开人员开展多种方式学习培训，创新工作方法，加大信息公开工作力度，重视政务公开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（一）依据《政府信息公开信息处理费管理办法》收取信息处理费的情况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w:t>
      </w:r>
      <w:r>
        <w:rPr>
          <w:rFonts w:hint="default" w:ascii="方正仿宋简体" w:hAnsi="Times New Roman" w:eastAsia="方正仿宋简体" w:cs="Times New Roman"/>
          <w:b/>
          <w:color w:val="000000"/>
          <w:kern w:val="0"/>
          <w:sz w:val="32"/>
          <w:szCs w:val="32"/>
          <w:lang w:val="en-US" w:eastAsia="zh-CN"/>
        </w:rPr>
        <w:t>区公共资源交易服务中心</w:t>
      </w:r>
      <w:r>
        <w:rPr>
          <w:rFonts w:hint="eastAsia" w:ascii="方正仿宋简体" w:hAnsi="Times New Roman" w:eastAsia="方正仿宋简体" w:cs="Times New Roman"/>
          <w:b/>
          <w:color w:val="000000"/>
          <w:kern w:val="0"/>
          <w:sz w:val="32"/>
          <w:szCs w:val="32"/>
          <w:lang w:val="en-US" w:eastAsia="zh-CN"/>
        </w:rPr>
        <w:t>在开展政务公开工作中，</w:t>
      </w:r>
      <w:r>
        <w:rPr>
          <w:rFonts w:hint="eastAsia" w:ascii="方正仿宋简体" w:hAnsi="Times New Roman" w:eastAsia="方正仿宋简体" w:cs="Times New Roman"/>
          <w:b/>
          <w:color w:val="000000"/>
          <w:kern w:val="0"/>
          <w:sz w:val="32"/>
          <w:szCs w:val="32"/>
          <w:lang w:val="en-US" w:eastAsia="zh-CN" w:bidi="ar-SA"/>
        </w:rPr>
        <w:t>未收取任何信息处理费。</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落实上级年度政务公开工作要点情况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2022年，区</w:t>
      </w:r>
      <w:r>
        <w:rPr>
          <w:rFonts w:hint="default" w:ascii="方正仿宋简体" w:hAnsi="Times New Roman" w:eastAsia="方正仿宋简体" w:cs="Times New Roman"/>
          <w:b/>
          <w:color w:val="000000"/>
          <w:kern w:val="0"/>
          <w:sz w:val="32"/>
          <w:szCs w:val="32"/>
          <w:lang w:val="en-US" w:eastAsia="zh-CN"/>
        </w:rPr>
        <w:t>公共资源交易服务中心</w:t>
      </w:r>
      <w:r>
        <w:rPr>
          <w:rFonts w:hint="eastAsia" w:ascii="方正仿宋简体" w:hAnsi="Times New Roman" w:eastAsia="方正仿宋简体" w:cs="Times New Roman"/>
          <w:b/>
          <w:color w:val="000000"/>
          <w:kern w:val="0"/>
          <w:sz w:val="32"/>
          <w:szCs w:val="32"/>
          <w:lang w:val="en-US" w:eastAsia="zh-CN"/>
        </w:rPr>
        <w:t>严格按照上级关于政务公开工作任务安排，根据《2022年太白湖新区政务公开工作任务分解表》开展政务公开工作，并认真抓好落实。</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人大代表建议和政协提案办理结果公开情况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2022年，区</w:t>
      </w:r>
      <w:r>
        <w:rPr>
          <w:rFonts w:hint="default" w:ascii="方正仿宋简体" w:hAnsi="Times New Roman" w:eastAsia="方正仿宋简体" w:cs="Times New Roman"/>
          <w:b/>
          <w:color w:val="000000"/>
          <w:kern w:val="0"/>
          <w:sz w:val="32"/>
          <w:szCs w:val="32"/>
          <w:lang w:val="en-US" w:eastAsia="zh-CN"/>
        </w:rPr>
        <w:t>公共资源交易服务中心</w:t>
      </w:r>
      <w:r>
        <w:rPr>
          <w:rFonts w:hint="eastAsia" w:ascii="方正仿宋简体" w:hAnsi="Times New Roman" w:eastAsia="方正仿宋简体" w:cs="Times New Roman"/>
          <w:b/>
          <w:color w:val="000000"/>
          <w:kern w:val="0"/>
          <w:sz w:val="32"/>
          <w:szCs w:val="32"/>
          <w:lang w:val="en-US" w:eastAsia="zh-CN"/>
        </w:rPr>
        <w:t>未收到人大代表建议和政协提案。</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both"/>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年度政务公开工作创新情况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方正仿宋简体" w:hAnsi="Times New Roman" w:eastAsia="方正仿宋简体" w:cs="Times New Roman"/>
          <w:b/>
          <w:color w:val="000000"/>
          <w:kern w:val="0"/>
          <w:sz w:val="32"/>
          <w:szCs w:val="32"/>
          <w:lang w:val="en-US" w:eastAsia="zh-CN"/>
        </w:rPr>
      </w:pPr>
      <w:r>
        <w:rPr>
          <w:rFonts w:hint="eastAsia" w:ascii="方正仿宋简体" w:hAnsi="Times New Roman" w:eastAsia="方正仿宋简体" w:cs="Times New Roman"/>
          <w:b/>
          <w:color w:val="000000"/>
          <w:kern w:val="0"/>
          <w:sz w:val="32"/>
          <w:szCs w:val="32"/>
          <w:lang w:val="en-US" w:eastAsia="zh-CN"/>
        </w:rPr>
        <w:t>2022年，区公共资源交易服务中心依托</w:t>
      </w:r>
      <w:r>
        <w:rPr>
          <w:rFonts w:hint="default" w:ascii="方正仿宋简体" w:hAnsi="Times New Roman" w:eastAsia="方正仿宋简体" w:cs="Times New Roman"/>
          <w:b/>
          <w:color w:val="000000"/>
          <w:kern w:val="0"/>
          <w:sz w:val="32"/>
          <w:szCs w:val="32"/>
          <w:lang w:val="en-US" w:eastAsia="zh-CN"/>
        </w:rPr>
        <w:t>济宁市公共资源交易中心</w:t>
      </w:r>
      <w:r>
        <w:rPr>
          <w:rFonts w:hint="eastAsia" w:ascii="方正仿宋简体" w:hAnsi="Times New Roman" w:eastAsia="方正仿宋简体" w:cs="Times New Roman"/>
          <w:b/>
          <w:color w:val="000000"/>
          <w:kern w:val="0"/>
          <w:sz w:val="32"/>
          <w:szCs w:val="32"/>
          <w:lang w:val="en-US" w:eastAsia="zh-CN"/>
        </w:rPr>
        <w:t>平台，实现全流程电子化，通过远程异地开评标、保证金“应退尽退”、电子保函、“速接速办”等各项电子化方式，为市场主体参与交易活动提供便利。</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（五）本行政机关政府信息公开工作年度报告数据统计需要说明的事项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无。</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（六）本行政机关认为需要报告的其他事项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无。</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（七）其他有关文件专门要求通过政府信息公开工作年度报告予以报告的事项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无。</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方正仿宋简体" w:hAnsi="Times New Roman" w:eastAsia="方正仿宋简体" w:cs="Times New Roman"/>
          <w:b/>
          <w:color w:val="000000"/>
          <w:kern w:val="0"/>
          <w:sz w:val="32"/>
          <w:szCs w:val="32"/>
          <w:lang w:val="en-US" w:eastAsia="zh-CN" w:bidi="ar-SA"/>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E71A2"/>
    <w:multiLevelType w:val="singleLevel"/>
    <w:tmpl w:val="F4BE71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NzhmYTVhZjMxMzY3NGRlNWNmZjI0NGFmN2UxOTcifQ=="/>
  </w:docVars>
  <w:rsids>
    <w:rsidRoot w:val="00000000"/>
    <w:rsid w:val="03711A83"/>
    <w:rsid w:val="03EE33BF"/>
    <w:rsid w:val="05232934"/>
    <w:rsid w:val="0A8E63AE"/>
    <w:rsid w:val="0D000D6E"/>
    <w:rsid w:val="0D004C93"/>
    <w:rsid w:val="0D296B10"/>
    <w:rsid w:val="0DF61565"/>
    <w:rsid w:val="0E540968"/>
    <w:rsid w:val="125910CE"/>
    <w:rsid w:val="17E934CA"/>
    <w:rsid w:val="181E4537"/>
    <w:rsid w:val="18415FC7"/>
    <w:rsid w:val="18B50C31"/>
    <w:rsid w:val="1F34705F"/>
    <w:rsid w:val="2A0F01C8"/>
    <w:rsid w:val="2B76659E"/>
    <w:rsid w:val="2BB62D32"/>
    <w:rsid w:val="2FD64D47"/>
    <w:rsid w:val="2FDA56AD"/>
    <w:rsid w:val="346B043A"/>
    <w:rsid w:val="3615320E"/>
    <w:rsid w:val="36A369DA"/>
    <w:rsid w:val="36B27AA9"/>
    <w:rsid w:val="3EDB347F"/>
    <w:rsid w:val="42493280"/>
    <w:rsid w:val="444C4A3E"/>
    <w:rsid w:val="46533CAF"/>
    <w:rsid w:val="47490A0A"/>
    <w:rsid w:val="4CF117A5"/>
    <w:rsid w:val="4F732253"/>
    <w:rsid w:val="517154FB"/>
    <w:rsid w:val="58A957AC"/>
    <w:rsid w:val="5B4A16C0"/>
    <w:rsid w:val="5D7F0889"/>
    <w:rsid w:val="62535192"/>
    <w:rsid w:val="64D83A53"/>
    <w:rsid w:val="68EA65CD"/>
    <w:rsid w:val="69762B5F"/>
    <w:rsid w:val="6AD87C60"/>
    <w:rsid w:val="6B2231CE"/>
    <w:rsid w:val="6F6D728C"/>
    <w:rsid w:val="704C5A3D"/>
    <w:rsid w:val="71D4762D"/>
    <w:rsid w:val="73F2642D"/>
    <w:rsid w:val="74585243"/>
    <w:rsid w:val="74973549"/>
    <w:rsid w:val="77A47159"/>
    <w:rsid w:val="795B7FA5"/>
    <w:rsid w:val="7BB10350"/>
    <w:rsid w:val="7C2B6545"/>
    <w:rsid w:val="7EDB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68758344459279"/>
          <c:y val="0.110506150433555"/>
          <c:w val="0.939482946959582"/>
          <c:h val="0.582456140350877"/>
        </c:manualLayout>
      </c:layout>
      <c:barChart>
        <c:barDir val="col"/>
        <c:grouping val="clustered"/>
        <c:varyColors val="0"/>
        <c:ser>
          <c:idx val="0"/>
          <c:order val="0"/>
          <c:tx>
            <c:strRef>
              <c:f>Sheet1!$B$1</c:f>
              <c:strCache>
                <c:ptCount val="1"/>
                <c:pt idx="0">
                  <c:v>2022年政务公开信息统计一览表</c:v>
                </c:pt>
              </c:strCache>
            </c:strRef>
          </c:tx>
          <c:spPr>
            <a:solidFill>
              <a:schemeClr val="accent1"/>
            </a:solidFill>
            <a:ln>
              <a:noFill/>
            </a:ln>
            <a:effectLst/>
          </c:spPr>
          <c:invertIfNegative val="0"/>
          <c:dLbls>
            <c:delete val="1"/>
          </c:dLbls>
          <c:cat>
            <c:strRef>
              <c:f>Sheet1!$A$2:$A$7</c:f>
              <c:strCache>
                <c:ptCount val="6"/>
                <c:pt idx="0">
                  <c:v>财务公开</c:v>
                </c:pt>
                <c:pt idx="1">
                  <c:v>其他信息</c:v>
                </c:pt>
                <c:pt idx="2">
                  <c:v>新区微信公总号</c:v>
                </c:pt>
                <c:pt idx="3">
                  <c:v>建设工程</c:v>
                </c:pt>
                <c:pt idx="4">
                  <c:v>政府采购</c:v>
                </c:pt>
                <c:pt idx="5">
                  <c:v>营商环境</c:v>
                </c:pt>
              </c:strCache>
            </c:strRef>
          </c:cat>
          <c:val>
            <c:numRef>
              <c:f>Sheet1!$B$2:$B$7</c:f>
              <c:numCache>
                <c:formatCode>General</c:formatCode>
                <c:ptCount val="6"/>
                <c:pt idx="0">
                  <c:v>2</c:v>
                </c:pt>
                <c:pt idx="1">
                  <c:v>1</c:v>
                </c:pt>
                <c:pt idx="2">
                  <c:v>6</c:v>
                </c:pt>
                <c:pt idx="3">
                  <c:v>215</c:v>
                </c:pt>
                <c:pt idx="4">
                  <c:v>171</c:v>
                </c:pt>
                <c:pt idx="5">
                  <c:v>48</c:v>
                </c:pt>
              </c:numCache>
            </c:numRef>
          </c:val>
        </c:ser>
        <c:dLbls>
          <c:showLegendKey val="0"/>
          <c:showVal val="0"/>
          <c:showCatName val="0"/>
          <c:showSerName val="0"/>
          <c:showPercent val="0"/>
          <c:showBubbleSize val="0"/>
        </c:dLbls>
        <c:gapWidth val="219"/>
        <c:overlap val="-27"/>
        <c:axId val="398315588"/>
        <c:axId val="640667311"/>
      </c:barChart>
      <c:catAx>
        <c:axId val="3983155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667311"/>
        <c:crosses val="autoZero"/>
        <c:auto val="1"/>
        <c:lblAlgn val="ctr"/>
        <c:lblOffset val="100"/>
        <c:noMultiLvlLbl val="0"/>
      </c:catAx>
      <c:valAx>
        <c:axId val="640667311"/>
        <c:scaling>
          <c:orientation val="minMax"/>
          <c:max val="22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315588"/>
        <c:crosses val="autoZero"/>
        <c:crossBetween val="between"/>
        <c:majorUnit val="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2449</Words>
  <Characters>2554</Characters>
  <Lines>0</Lines>
  <Paragraphs>0</Paragraphs>
  <TotalTime>93</TotalTime>
  <ScaleCrop>false</ScaleCrop>
  <LinksUpToDate>false</LinksUpToDate>
  <CharactersWithSpaces>2650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2023-01-28T06:27:00Z</dcterms:created>
  <dc:creator>Lenovo</dc:creator>
  <cp:lastModifiedBy>石强</cp:lastModifiedBy>
  <cp:lastPrinted>2023-02-03T02:58:00Z</cp:lastPrinted>
  <dcterms:modified xsi:type="dcterms:W3CDTF">2023-02-03T07:24:00Z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C301EF9BC8854712839E34DACAC4DEE6</vt:lpwstr>
  </property>
</Properties>
</file>