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7" w:rightChars="-50"/>
        <w:jc w:val="center"/>
        <w:rPr>
          <w:rFonts w:hint="eastAsia" w:ascii="方正小标宋简体" w:eastAsia="方正小标宋简体"/>
          <w:b/>
          <w:color w:val="000000" w:themeColor="text1"/>
          <w:sz w:val="44"/>
          <w:szCs w:val="44"/>
          <w:lang w:val="en-US" w:eastAsia="zh-CN"/>
          <w14:textFill>
            <w14:solidFill>
              <w14:schemeClr w14:val="tx1"/>
            </w14:solidFill>
          </w14:textFill>
        </w:rPr>
      </w:pPr>
    </w:p>
    <w:p>
      <w:pPr>
        <w:spacing w:line="590" w:lineRule="exact"/>
        <w:ind w:right="-97" w:rightChars="-50"/>
        <w:jc w:val="center"/>
        <w:rPr>
          <w:rFonts w:hint="eastAsia" w:ascii="方正小标宋简体" w:eastAsia="方正小标宋简体"/>
          <w:b/>
          <w:color w:val="000000" w:themeColor="text1"/>
          <w:sz w:val="44"/>
          <w:szCs w:val="44"/>
          <w:lang w:val="en-US" w:eastAsia="zh-CN"/>
          <w14:textFill>
            <w14:solidFill>
              <w14:schemeClr w14:val="tx1"/>
            </w14:solidFill>
          </w14:textFill>
        </w:rPr>
      </w:pPr>
    </w:p>
    <w:p>
      <w:pPr>
        <w:spacing w:line="590" w:lineRule="exact"/>
        <w:ind w:right="-97" w:rightChars="-50"/>
        <w:jc w:val="center"/>
        <w:rPr>
          <w:rFonts w:hint="eastAsia" w:ascii="方正小标宋简体" w:eastAsia="方正小标宋简体"/>
          <w:b/>
          <w:color w:val="000000" w:themeColor="text1"/>
          <w:sz w:val="44"/>
          <w:szCs w:val="44"/>
          <w:lang w:val="en-US" w:eastAsia="zh-CN"/>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济宁市教育局北湖度假区分局</w:t>
      </w:r>
    </w:p>
    <w:p>
      <w:pPr>
        <w:spacing w:line="590" w:lineRule="exact"/>
        <w:ind w:right="-97"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202</w:t>
      </w:r>
      <w:r>
        <w:rPr>
          <w:rFonts w:hint="eastAsia" w:ascii="方正小标宋简体" w:eastAsia="方正小标宋简体"/>
          <w:b/>
          <w:color w:val="000000" w:themeColor="text1"/>
          <w:sz w:val="44"/>
          <w:szCs w:val="44"/>
          <w:lang w:val="en-US" w:eastAsia="zh-CN"/>
          <w14:textFill>
            <w14:solidFill>
              <w14:schemeClr w14:val="tx1"/>
            </w14:solidFill>
          </w14:textFill>
        </w:rPr>
        <w:t>3</w:t>
      </w:r>
      <w:r>
        <w:rPr>
          <w:rFonts w:hint="eastAsia" w:ascii="方正小标宋简体" w:eastAsia="方正小标宋简体"/>
          <w:b/>
          <w:color w:val="000000" w:themeColor="text1"/>
          <w:sz w:val="44"/>
          <w:szCs w:val="44"/>
          <w14:textFill>
            <w14:solidFill>
              <w14:schemeClr w14:val="tx1"/>
            </w14:solidFill>
          </w14:textFill>
        </w:rPr>
        <w:t>年政府信息公开工作年度报告</w:t>
      </w:r>
    </w:p>
    <w:p>
      <w:pPr>
        <w:spacing w:line="590" w:lineRule="exact"/>
        <w:ind w:right="-97" w:rightChars="-50" w:firstLine="628" w:firstLineChars="200"/>
        <w:rPr>
          <w:rFonts w:ascii="方正仿宋简体" w:eastAsia="方正仿宋简体"/>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本报告由济宁市教育局北湖度假区分局按照《中华人民共和国政府信息公开条例》（以下简称《条例》）和《中华人民共和国政府信息公开工作年度报告格式》要求编制。</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本报告所列数据的统计期限自2023年1月1日至2023年12月31日止。本报告电子版可在“中国·济宁”门户网站（http://bhdjq.jining.gov.cn/）查阅或下载。如对本报告有疑问，请与济宁市教育局北湖度假区分局联系（地址：济宁太白湖新区新城发展大厦A座三楼五区，联系电话：0537-6537033）。</w:t>
      </w:r>
    </w:p>
    <w:p>
      <w:pPr>
        <w:keepNext w:val="0"/>
        <w:keepLines w:val="0"/>
        <w:pageBreakBefore w:val="0"/>
        <w:numPr>
          <w:ilvl w:val="0"/>
          <w:numId w:val="1"/>
        </w:numPr>
        <w:kinsoku/>
        <w:wordWrap/>
        <w:overflowPunct/>
        <w:topLinePunct w:val="0"/>
        <w:autoSpaceDE/>
        <w:autoSpaceDN/>
        <w:bidi w:val="0"/>
        <w:adjustRightInd/>
        <w:snapToGrid/>
        <w:spacing w:line="240" w:lineRule="auto"/>
        <w:ind w:right="-97" w:rightChars="-50" w:firstLine="628" w:firstLineChars="200"/>
        <w:textAlignment w:val="auto"/>
        <w:rPr>
          <w:rFonts w:hint="eastAsia"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总体情况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3年，济宁市教育局北湖度假区分局认真贯彻落实《中华人民共和国政府信息公开条例》，坚持</w:t>
      </w:r>
      <w:r>
        <w:rPr>
          <w:rFonts w:hint="default" w:ascii="方正仿宋简体" w:eastAsia="方正仿宋简体"/>
          <w:b/>
          <w:color w:val="000000" w:themeColor="text1"/>
          <w:sz w:val="32"/>
          <w:szCs w:val="32"/>
          <w:lang w:val="en-US" w:eastAsia="zh-CN"/>
          <w14:textFill>
            <w14:solidFill>
              <w14:schemeClr w14:val="tx1"/>
            </w14:solidFill>
          </w14:textFill>
        </w:rPr>
        <w:t>“</w:t>
      </w:r>
      <w:r>
        <w:rPr>
          <w:rFonts w:hint="eastAsia" w:ascii="方正仿宋简体" w:eastAsia="方正仿宋简体"/>
          <w:b/>
          <w:color w:val="000000" w:themeColor="text1"/>
          <w:sz w:val="32"/>
          <w:szCs w:val="32"/>
          <w:lang w:val="en-US" w:eastAsia="zh-CN"/>
          <w14:textFill>
            <w14:solidFill>
              <w14:schemeClr w14:val="tx1"/>
            </w14:solidFill>
          </w14:textFill>
        </w:rPr>
        <w:t>以公开为常态、不公开为例外</w:t>
      </w:r>
      <w:r>
        <w:rPr>
          <w:rFonts w:hint="default" w:ascii="方正仿宋简体" w:eastAsia="方正仿宋简体"/>
          <w:b/>
          <w:color w:val="000000" w:themeColor="text1"/>
          <w:sz w:val="32"/>
          <w:szCs w:val="32"/>
          <w:lang w:val="en-US" w:eastAsia="zh-CN"/>
          <w14:textFill>
            <w14:solidFill>
              <w14:schemeClr w14:val="tx1"/>
            </w14:solidFill>
          </w14:textFill>
        </w:rPr>
        <w:t>”</w:t>
      </w:r>
      <w:r>
        <w:rPr>
          <w:rFonts w:hint="eastAsia" w:ascii="方正仿宋简体" w:eastAsia="方正仿宋简体"/>
          <w:b/>
          <w:color w:val="000000" w:themeColor="text1"/>
          <w:sz w:val="32"/>
          <w:szCs w:val="32"/>
          <w:lang w:val="en-US" w:eastAsia="zh-CN"/>
          <w14:textFill>
            <w14:solidFill>
              <w14:schemeClr w14:val="tx1"/>
            </w14:solidFill>
          </w14:textFill>
        </w:rPr>
        <w:t>，不断拓展主动公开内容，依法依规做好主动公开工作，及时回应公众关切。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28" w:firstLineChars="200"/>
        <w:jc w:val="both"/>
        <w:textAlignment w:val="auto"/>
        <w:rPr>
          <w:rFonts w:hint="eastAsia" w:ascii="方正楷体简体" w:hAnsi="方正楷体简体" w:eastAsia="方正楷体简体" w:cs="方正楷体简体"/>
          <w:b/>
          <w:bCs/>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（一）主动公开情况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主动公开</w:t>
      </w:r>
      <w:r>
        <w:rPr>
          <w:rFonts w:hint="eastAsia" w:ascii="方正仿宋简体" w:eastAsia="方正仿宋简体"/>
          <w:b/>
          <w:color w:val="000000" w:themeColor="text1"/>
          <w:sz w:val="32"/>
          <w:szCs w:val="32"/>
          <w:lang w:val="en-US" w:eastAsia="zh-CN"/>
          <w14:textFill>
            <w14:solidFill>
              <w14:schemeClr w14:val="tx1"/>
            </w14:solidFill>
          </w14:textFill>
        </w:rPr>
        <w:t>政府信息内容丰富、形式全面。济宁市教育局北湖度假区分局，针对公众关切，主动、及时、全面、准确发布并解读权威政府信息。全年累计主动公开信息34条。其中，重点领域信息13条，政策解读类1条，财政信息类1条，行政执法公开4条，政务公文2条，行政权力5条，财政信息2条，公共文化服务3条，基层政务公开标准化规范化工作1条，主动公开基本目录1条，政府信息公开1条；通过文字解读、主要负责人解读等形式对政策中的创新亮点和公众关注的热点等开展深入解读。</w:t>
      </w:r>
    </w:p>
    <w:p>
      <w:pPr>
        <w:pStyle w:val="2"/>
        <w:rPr>
          <w:rFonts w:hint="eastAsia"/>
          <w:lang w:val="en-US" w:eastAsia="zh-CN"/>
        </w:rPr>
      </w:pPr>
      <w:r>
        <w:rPr>
          <w:rFonts w:hint="eastAsia"/>
          <w:lang w:val="en-US" w:eastAsia="zh-CN"/>
        </w:rPr>
        <w:drawing>
          <wp:inline distT="0" distB="0" distL="114300" distR="114300">
            <wp:extent cx="6112510" cy="4040505"/>
            <wp:effectExtent l="0" t="0" r="2540" b="1714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6"/>
                    <a:stretch>
                      <a:fillRect/>
                    </a:stretch>
                  </pic:blipFill>
                  <pic:spPr>
                    <a:xfrm>
                      <a:off x="0" y="0"/>
                      <a:ext cx="6112510" cy="4040505"/>
                    </a:xfrm>
                    <a:prstGeom prst="rect">
                      <a:avLst/>
                    </a:prstGeom>
                    <a:extLst>
                      <wpswe:webExtensionRef xmlns:wpswe="http://www.wps.cn/officeDocument/2018/webExtension" r:id="rId5"/>
                    </a:extLst>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firstLine="628" w:firstLineChars="200"/>
        <w:jc w:val="center"/>
        <w:textAlignment w:val="auto"/>
        <w:rPr>
          <w:rFonts w:hint="eastAsia" w:ascii="方正楷体简体" w:hAnsi="方正楷体简体" w:eastAsia="方正楷体简体" w:cs="方正楷体简体"/>
          <w:b/>
          <w:bCs/>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628" w:firstLineChars="200"/>
        <w:textAlignment w:val="auto"/>
        <w:rPr>
          <w:rFonts w:hint="eastAsia" w:ascii="方正楷体简体" w:hAnsi="方正楷体简体" w:eastAsia="方正楷体简体" w:cs="方正楷体简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（二）依申请公开情况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认真落实政务信息公开有关要求，密切关注依申请公开情况。</w:t>
      </w:r>
      <w:r>
        <w:rPr>
          <w:rFonts w:hint="default" w:ascii="方正仿宋简体" w:eastAsia="方正仿宋简体"/>
          <w:b/>
          <w:color w:val="000000" w:themeColor="text1"/>
          <w:sz w:val="32"/>
          <w:szCs w:val="32"/>
          <w:lang w:val="en-US" w:eastAsia="zh-CN"/>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3年未收到依申请公开。</w:t>
      </w:r>
    </w:p>
    <w:p>
      <w:pPr>
        <w:keepNext w:val="0"/>
        <w:keepLines w:val="0"/>
        <w:pageBreakBefore w:val="0"/>
        <w:kinsoku/>
        <w:wordWrap/>
        <w:overflowPunct/>
        <w:topLinePunct w:val="0"/>
        <w:autoSpaceDE/>
        <w:autoSpaceDN/>
        <w:bidi w:val="0"/>
        <w:adjustRightInd/>
        <w:snapToGrid/>
        <w:spacing w:line="240" w:lineRule="auto"/>
        <w:ind w:firstLine="628" w:firstLineChars="200"/>
        <w:textAlignment w:val="auto"/>
        <w:rPr>
          <w:rFonts w:hint="eastAsia" w:ascii="方正楷体简体" w:hAnsi="方正楷体简体" w:eastAsia="方正楷体简体" w:cs="方正楷体简体"/>
          <w:b/>
          <w:bCs/>
          <w:color w:val="000000" w:themeColor="text1"/>
          <w:sz w:val="32"/>
          <w:szCs w:val="32"/>
          <w:lang w:val="en-US" w:eastAsia="zh-CN"/>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（三）政府信息管理</w:t>
      </w:r>
      <w:r>
        <w:rPr>
          <w:rFonts w:hint="eastAsia" w:ascii="方正楷体简体" w:hAnsi="方正楷体简体" w:eastAsia="方正楷体简体" w:cs="方正楷体简体"/>
          <w:b/>
          <w:bCs/>
          <w:color w:val="000000" w:themeColor="text1"/>
          <w:sz w:val="32"/>
          <w:szCs w:val="32"/>
          <w:lang w:val="en-US" w:eastAsia="zh-CN"/>
          <w14:textFill>
            <w14:solidFill>
              <w14:schemeClr w14:val="tx1"/>
            </w14:solidFill>
          </w14:textFill>
        </w:rPr>
        <w:t>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一是完善管理制度。完善领导协调、科室联动、共同推进的工作机制，严格遵守“先审查、后公开”原则，完善逐级审查制度。</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二是动态调整机制。建立健全动态调整机制，在制度层面使政府信息公开管理动态调整工作常态化。 </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color w:val="000000" w:themeColor="text1"/>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三是开展文件集中清理工作。对照现行法律、法规、规章等规定，认真梳理文件，并按照部门职责和业务范围面，对出台的文件开展了一次集中清理。</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楷体简体" w:hAnsi="方正楷体简体" w:eastAsia="方正楷体简体" w:cs="方正楷体简体"/>
          <w:b/>
          <w:bCs/>
          <w:color w:val="000000" w:themeColor="text1"/>
          <w:sz w:val="32"/>
          <w:szCs w:val="32"/>
          <w14:textFill>
            <w14:solidFill>
              <w14:schemeClr w14:val="tx1"/>
            </w14:solidFill>
          </w14:textFill>
        </w:rPr>
      </w:pPr>
      <w:r>
        <w:rPr>
          <w:rFonts w:hint="eastAsia" w:ascii="方正楷体简体" w:hAnsi="方正楷体简体" w:eastAsia="方正楷体简体" w:cs="方正楷体简体"/>
          <w:b/>
          <w:bCs/>
          <w:color w:val="000000" w:themeColor="text1"/>
          <w:sz w:val="32"/>
          <w:szCs w:val="32"/>
          <w14:textFill>
            <w14:solidFill>
              <w14:schemeClr w14:val="tx1"/>
            </w14:solidFill>
          </w14:textFill>
        </w:rPr>
        <w:t>（</w:t>
      </w:r>
      <w:r>
        <w:rPr>
          <w:rFonts w:hint="eastAsia" w:ascii="方正楷体简体" w:hAnsi="方正楷体简体" w:eastAsia="方正楷体简体" w:cs="方正楷体简体"/>
          <w:b/>
          <w:bCs/>
          <w:color w:val="000000" w:themeColor="text1"/>
          <w:sz w:val="32"/>
          <w:szCs w:val="32"/>
          <w:lang w:val="en-US" w:eastAsia="zh-CN"/>
          <w14:textFill>
            <w14:solidFill>
              <w14:schemeClr w14:val="tx1"/>
            </w14:solidFill>
          </w14:textFill>
        </w:rPr>
        <w:t>四</w:t>
      </w:r>
      <w:r>
        <w:rPr>
          <w:rFonts w:hint="eastAsia" w:ascii="方正楷体简体" w:hAnsi="方正楷体简体" w:eastAsia="方正楷体简体" w:cs="方正楷体简体"/>
          <w:b/>
          <w:bCs/>
          <w:color w:val="000000" w:themeColor="text1"/>
          <w:sz w:val="32"/>
          <w:szCs w:val="32"/>
          <w14:textFill>
            <w14:solidFill>
              <w14:schemeClr w14:val="tx1"/>
            </w14:solidFill>
          </w14:textFill>
        </w:rPr>
        <w:t>）监督保障</w:t>
      </w:r>
      <w:r>
        <w:rPr>
          <w:rFonts w:hint="eastAsia" w:ascii="方正楷体简体" w:eastAsia="方正楷体简体"/>
          <w:b/>
          <w:color w:val="000000" w:themeColor="text1"/>
          <w:sz w:val="32"/>
          <w:szCs w:val="32"/>
          <w14:textFill>
            <w14:solidFill>
              <w14:schemeClr w14:val="tx1"/>
            </w14:solidFill>
          </w14:textFill>
        </w:rPr>
        <w:t>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一是加强组织领导。济宁市教育局北湖度假区分局成立政府信息公开工作领导小组，领导小组下设办公室，具体政务信息公开的日常工作，定期召开会议对政务公开工作进行安排部署，安排专人具体负责调度推进政务公开各项工作。</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二是加大培训力度。建立以政务公开专题业务培训为主，微信群、面对面指导形式为辅的多元化培训机制，提高政务公开工作水平。</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三是强化督导考核。充分利用政务公开评估结果，及时反馈各相关科室，并跟上督导，确保整改落实到位；强化日常督导，通过电话调度、重点督查等形式，强化对公开重点任务落实情况的调度检查和日常监督。</w:t>
      </w: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right="-97" w:rightChars="-50" w:firstLine="628" w:firstLineChars="200"/>
        <w:textAlignment w:val="auto"/>
        <w:rPr>
          <w:rFonts w:hint="eastAsia"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4"/>
                <w:szCs w:val="24"/>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本年制发件数</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本年废止件数</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规章</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0</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0</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Calibri" w:eastAsia="方正仿宋简体" w:cs="Calibri"/>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行政规范性文件</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4"/>
                <w:szCs w:val="24"/>
                <w:lang w:val="en-US" w:eastAsia="zh-CN" w:bidi="ar-SA"/>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1</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4"/>
                <w:szCs w:val="24"/>
                <w:lang w:val="en-US" w:eastAsia="zh-CN" w:bidi="ar-SA"/>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0</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4"/>
                <w:szCs w:val="24"/>
                <w:lang w:val="en-US" w:eastAsia="zh-CN" w:bidi="ar-SA"/>
                <w14:textFill>
                  <w14:solidFill>
                    <w14:schemeClr w14:val="tx1"/>
                  </w14:solidFill>
                </w14:textFill>
              </w:rPr>
            </w:pPr>
            <w:r>
              <w:rPr>
                <w:rFonts w:hint="eastAsia" w:ascii="方正仿宋简体" w:hAnsi="Calibri" w:eastAsia="方正仿宋简体" w:cs="Calibri"/>
                <w:b/>
                <w:color w:val="000000" w:themeColor="text1"/>
                <w:sz w:val="24"/>
                <w:szCs w:val="24"/>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行政许可</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Calibri" w:eastAsia="方正仿宋简体" w:cs="Calibri"/>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行政处罚</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行政强制</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hAnsi="宋体" w:eastAsia="方正仿宋简体" w:cs="宋体"/>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4"/>
                <w:szCs w:val="24"/>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行政事业性收费</w:t>
            </w:r>
          </w:p>
        </w:tc>
        <w:tc>
          <w:tcPr>
            <w:tcW w:w="6338" w:type="dxa"/>
            <w:gridSpan w:val="3"/>
            <w:shd w:val="clear" w:color="auto" w:fill="FFFFFF"/>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仿宋简体" w:eastAsia="方正仿宋简体"/>
                <w:b/>
                <w:color w:val="000000" w:themeColor="text1"/>
                <w:sz w:val="24"/>
                <w:szCs w:val="24"/>
                <w:lang w:val="en-US" w:eastAsia="zh-CN"/>
                <w14:textFill>
                  <w14:solidFill>
                    <w14:schemeClr w14:val="tx1"/>
                  </w14:solidFill>
                </w14:textFill>
              </w:rPr>
            </w:pPr>
            <w:r>
              <w:rPr>
                <w:rFonts w:hint="eastAsia" w:ascii="方正仿宋简体" w:eastAsia="方正仿宋简体"/>
                <w:b/>
                <w:color w:val="000000" w:themeColor="text1"/>
                <w:sz w:val="24"/>
                <w:szCs w:val="24"/>
                <w:lang w:val="en-US" w:eastAsia="zh-CN"/>
                <w14:textFill>
                  <w14:solidFill>
                    <w14:schemeClr w14:val="tx1"/>
                  </w14:solidFill>
                </w14:textFill>
              </w:rPr>
              <w:t>0</w:t>
            </w:r>
          </w:p>
        </w:tc>
      </w:tr>
    </w:tbl>
    <w:p>
      <w:pPr>
        <w:pStyle w:val="6"/>
        <w:keepNext w:val="0"/>
        <w:keepLines w:val="0"/>
        <w:pageBreakBefore w:val="0"/>
        <w:numPr>
          <w:ilvl w:val="0"/>
          <w:numId w:val="0"/>
        </w:numPr>
        <w:kinsoku/>
        <w:wordWrap/>
        <w:overflowPunct/>
        <w:topLinePunct w:val="0"/>
        <w:autoSpaceDE/>
        <w:autoSpaceDN/>
        <w:bidi w:val="0"/>
        <w:adjustRightInd/>
        <w:snapToGrid/>
        <w:spacing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628" w:firstLineChars="200"/>
        <w:textAlignment w:val="auto"/>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三、收到和处理政府信息公开申请情况</w:t>
      </w:r>
    </w:p>
    <w:tbl>
      <w:tblPr>
        <w:tblStyle w:val="8"/>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楷体" w:eastAsia="方正黑体简体" w:cs="楷体"/>
                <w:b/>
                <w:color w:val="000000" w:themeColor="text1"/>
                <w:sz w:val="21"/>
                <w:szCs w:val="21"/>
                <w:lang w:bidi="ar"/>
                <w14:textFill>
                  <w14:solidFill>
                    <w14:schemeClr w14:val="tx1"/>
                  </w14:solidFill>
                </w14:textFill>
              </w:rPr>
              <w:t>（本列数据的勾稽关系为：第一项加第二项之和，等于第三项加第四项之和）</w:t>
            </w:r>
          </w:p>
        </w:tc>
        <w:tc>
          <w:tcPr>
            <w:tcW w:w="4229" w:type="dxa"/>
            <w:gridSpan w:val="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p>
        </w:tc>
        <w:tc>
          <w:tcPr>
            <w:tcW w:w="79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自然人</w:t>
            </w:r>
          </w:p>
        </w:tc>
        <w:tc>
          <w:tcPr>
            <w:tcW w:w="2917" w:type="dxa"/>
            <w:gridSpan w:val="5"/>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法人或其他组织</w:t>
            </w:r>
          </w:p>
        </w:tc>
        <w:tc>
          <w:tcPr>
            <w:tcW w:w="52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79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商业</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企业</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科研</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机构</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社会公益组织</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法律服务机构</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其他</w:t>
            </w:r>
          </w:p>
        </w:tc>
        <w:tc>
          <w:tcPr>
            <w:tcW w:w="52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一、本年新收政府信息公开申请数量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二、上年结转政府信息公开申请数量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三、本年度办理结果</w:t>
            </w: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（一）予以公开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（二）部分公开</w:t>
            </w:r>
            <w:r>
              <w:rPr>
                <w:rFonts w:hint="eastAsia" w:ascii="方正仿宋简体" w:hAnsi="楷体" w:eastAsia="方正仿宋简体" w:cs="楷体"/>
                <w:b/>
                <w:color w:val="000000" w:themeColor="text1"/>
                <w:sz w:val="21"/>
                <w:szCs w:val="21"/>
                <w:lang w:bidi="ar"/>
                <w14:textFill>
                  <w14:solidFill>
                    <w14:schemeClr w14:val="tx1"/>
                  </w14:solidFill>
                </w14:textFill>
              </w:rPr>
              <w:t>（区分处理的，只计这一情形，不计其他情形）</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（三）不予公开</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1.属于国家秘密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2.其他法律行政法规禁止公开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3.危及“三安全一稳定”</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4.保护第三方合法权益</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5.属于三类内部事务信息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6.属于四类过程性信息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7.属于行政执法案卷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8.属于行政查询事项</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（四）无法提供</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1.本机关不掌握相关政府信息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2.没有现成信息需要另行制作</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3.补正后申请内容仍不明确</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（五）不予处理</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1.信访举报投诉类申请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2.重复申请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3.要求提供公开出版物</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4.无正当理由大量反复申请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5.要求行政机关确认或重新出具已获取信息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ind w:firstLine="204" w:firstLineChars="100"/>
              <w:jc w:val="both"/>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firstLine="204" w:firstLineChars="100"/>
              <w:jc w:val="both"/>
              <w:textAlignment w:val="auto"/>
              <w:rPr>
                <w:rFonts w:hint="default"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（六）其他处理</w:t>
            </w: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1.申请人无正当理由逾期不补正、行政机关不再处理其政府信息公开申请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3.其他</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方正仿宋简体" w:eastAsia="方正仿宋简体"/>
                <w:b/>
                <w:color w:val="000000" w:themeColor="text1"/>
                <w:sz w:val="21"/>
                <w:szCs w:val="21"/>
                <w14:textFill>
                  <w14:solidFill>
                    <w14:schemeClr w14:val="tx1"/>
                  </w14:solidFill>
                </w14:textFill>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（七）总计</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eastAsia="方正仿宋简体"/>
                <w:b/>
                <w:color w:val="000000" w:themeColor="text1"/>
                <w:sz w:val="21"/>
                <w:szCs w:val="21"/>
                <w:lang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四、结转下年度继续办理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bidi="ar"/>
                <w14:textFill>
                  <w14:solidFill>
                    <w14:schemeClr w14:val="tx1"/>
                  </w14:solidFill>
                </w14:textFill>
              </w:rPr>
              <w:t> </w:t>
            </w: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Times New Roman" w:eastAsia="方正仿宋简体" w:cs="Times New Roman"/>
                <w:b/>
                <w:color w:val="000000" w:themeColor="text1"/>
                <w:sz w:val="21"/>
                <w:szCs w:val="21"/>
                <w:lang w:val="en-US" w:eastAsia="zh-CN" w:bidi="ar-SA"/>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四、政府信息公开行政复议、行政诉讼情况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其他</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尚未</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其他</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尚未</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其他</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尚未</w:t>
            </w:r>
            <w:r>
              <w:rPr>
                <w:rFonts w:hint="eastAsia" w:ascii="方正仿宋简体" w:hAnsi="宋体" w:eastAsia="方正仿宋简体" w:cs="宋体"/>
                <w:b/>
                <w:bCs w:val="0"/>
                <w:color w:val="000000" w:themeColor="text1"/>
                <w:sz w:val="21"/>
                <w:szCs w:val="21"/>
                <w:lang w:bidi="ar"/>
                <w14:textFill>
                  <w14:solidFill>
                    <w14:schemeClr w14:val="tx1"/>
                  </w14:solidFill>
                </w14:textFill>
              </w:rPr>
              <w:br w:type="textWrapping"/>
            </w:r>
            <w:r>
              <w:rPr>
                <w:rFonts w:hint="eastAsia" w:ascii="方正仿宋简体" w:hAnsi="宋体" w:eastAsia="方正仿宋简体" w:cs="宋体"/>
                <w:b/>
                <w:bCs w:val="0"/>
                <w:color w:val="000000" w:themeColor="text1"/>
                <w:sz w:val="21"/>
                <w:szCs w:val="21"/>
                <w:lang w:bidi="ar"/>
                <w14:textFill>
                  <w14:solidFill>
                    <w14:schemeClr w14:val="tx1"/>
                  </w14:solidFill>
                </w14:textFill>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简体" w:hAnsi="宋体" w:eastAsia="方正仿宋简体" w:cs="宋体"/>
                <w:b/>
                <w:bCs w:val="0"/>
                <w:color w:val="000000" w:themeColor="text1"/>
                <w:sz w:val="21"/>
                <w:szCs w:val="21"/>
                <w:lang w:bidi="ar"/>
                <w14:textFill>
                  <w14:solidFill>
                    <w14:schemeClr w14:val="tx1"/>
                  </w14:solidFill>
                </w14:textFill>
              </w:rPr>
            </w:pPr>
            <w:r>
              <w:rPr>
                <w:rFonts w:hint="eastAsia" w:ascii="方正仿宋简体" w:hAnsi="宋体" w:eastAsia="方正仿宋简体" w:cs="宋体"/>
                <w:b/>
                <w:bCs w:val="0"/>
                <w:color w:val="000000" w:themeColor="text1"/>
                <w:sz w:val="21"/>
                <w:szCs w:val="21"/>
                <w:lang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default"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default"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default"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default"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default"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pPr>
            <w:r>
              <w:rPr>
                <w:rFonts w:hint="eastAsia" w:ascii="方正仿宋简体" w:hAnsi="宋体" w:eastAsia="方正仿宋简体" w:cs="宋体"/>
                <w:b/>
                <w:color w:val="000000" w:themeColor="text1"/>
                <w:sz w:val="21"/>
                <w:szCs w:val="21"/>
                <w:lang w:val="en-US" w:eastAsia="zh-CN" w:bidi="ar"/>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五、存在的主要问题及改进情况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3年存在的主要问题有：一是对信息公开目录还不具体；二是长效机制需进一步完善；三是政策解读的形式有待于进一步丰富。改进情况：针对存在的问题，济宁市教育局北湖度假区分局做好以下几项工作：一是优化公开栏目，进一步细化义务教育栏目。二是补充公开内容，进一步完善教育统计数据信息、学生管理信息、招生结果信息等。三是加大宣传，提高信息公开的社会参与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28" w:firstLineChars="200"/>
        <w:textAlignment w:val="auto"/>
        <w:rPr>
          <w:rFonts w:hint="eastAsia" w:ascii="方正黑体简体" w:hAnsi="Times New Roman" w:eastAsia="方正黑体简体" w:cs="Times New Roman"/>
          <w:b/>
          <w:color w:val="000000" w:themeColor="text1"/>
          <w:sz w:val="32"/>
          <w:szCs w:val="32"/>
          <w:lang w:val="en-US" w:eastAsia="zh-CN" w:bidi="ar-SA"/>
          <w14:textFill>
            <w14:solidFill>
              <w14:schemeClr w14:val="tx1"/>
            </w14:solidFill>
          </w14:textFill>
        </w:rPr>
      </w:pPr>
      <w:r>
        <w:rPr>
          <w:rFonts w:hint="eastAsia" w:ascii="方正黑体简体" w:hAnsi="Times New Roman" w:eastAsia="方正黑体简体" w:cs="Times New Roman"/>
          <w:b/>
          <w:color w:val="000000" w:themeColor="text1"/>
          <w:sz w:val="32"/>
          <w:szCs w:val="32"/>
          <w:lang w:val="en-US" w:eastAsia="zh-CN" w:bidi="ar-SA"/>
          <w14:textFill>
            <w14:solidFill>
              <w14:schemeClr w14:val="tx1"/>
            </w14:solidFill>
          </w14:textFill>
        </w:rPr>
        <w:t>六、其他需要报告的事项</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(一) 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2023年，济宁市教育局北湖度假区分局</w:t>
      </w:r>
      <w:r>
        <w:rPr>
          <w:rFonts w:hint="default" w:ascii="方正仿宋简体" w:eastAsia="方正仿宋简体"/>
          <w:b/>
          <w:color w:val="000000" w:themeColor="text1"/>
          <w:sz w:val="32"/>
          <w:szCs w:val="32"/>
          <w:lang w:val="en-US" w:eastAsia="zh-CN"/>
          <w14:textFill>
            <w14:solidFill>
              <w14:schemeClr w14:val="tx1"/>
            </w14:solidFill>
          </w14:textFill>
        </w:rPr>
        <w:t>未向信息公开申请人收取任何费用</w:t>
      </w:r>
      <w:r>
        <w:rPr>
          <w:rFonts w:hint="eastAsia" w:ascii="方正仿宋简体" w:eastAsia="方正仿宋简体"/>
          <w:b/>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（二）落实上级年度政务公开工作要点情况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2023年，济宁市教育局北湖度假区分局以习近平新时代中国特色社会主义思想为指导，立足部门工作实际，紧紧围绕区党工委、管委会中心工作，推进决策、执行、管理、服务、结果公开，扎实做好政务公开工作。</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（三）人大代表建议和政协提案办理结果公开情况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2023年，济宁市教育局北湖度假区分局未收到人大代表建议和政协提案。</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（四）年度政务公开工作创新情况</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2023年，济宁市教育局北湖度假区分局按照省市区政务公开工作要求，不断创新深化政策解读工作，通过主要负责人解读、文字解读、图片解读等生动活泼、丰富新颖的方式解读政策文件，帮助群众更好了解、掌握、用好政府出台的各类政策，推动政策解读工作不断取得新成效。</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（五）本行政机关政府信息公开工作年度报告数据统计需要说明的事项</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无。</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（六）本行政机关认为需要报告的其他事项</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无。</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（七）其他有关文件专门要求通过政府信息公开工作年度报告予以报告的事项</w:t>
      </w:r>
    </w:p>
    <w:p>
      <w:pPr>
        <w:keepNext w:val="0"/>
        <w:keepLines w:val="0"/>
        <w:pageBreakBefore w:val="0"/>
        <w:kinsoku/>
        <w:wordWrap/>
        <w:overflowPunct/>
        <w:topLinePunct w:val="0"/>
        <w:autoSpaceDE/>
        <w:autoSpaceDN/>
        <w:bidi w:val="0"/>
        <w:adjustRightInd/>
        <w:snapToGrid/>
        <w:spacing w:line="240" w:lineRule="auto"/>
        <w:ind w:right="-97" w:rightChars="-50" w:firstLine="628" w:firstLineChars="200"/>
        <w:textAlignment w:val="auto"/>
        <w:rPr>
          <w:rFonts w:hint="eastAsia" w:ascii="方正黑体简体" w:eastAsia="方正黑体简体"/>
          <w:b/>
          <w:bCs/>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无。</w:t>
      </w:r>
      <w:bookmarkStart w:id="0" w:name="_GoBack"/>
      <w:bookmarkEnd w:id="0"/>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ascii="方正黑体简体" w:eastAsia="方正黑体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黑体简体" w:eastAsia="方正黑体简体"/>
          <w:b/>
          <w:bCs/>
          <w:color w:val="000000" w:themeColor="text1"/>
          <w:sz w:val="32"/>
          <w:szCs w:val="32"/>
          <w14:textFill>
            <w14:solidFill>
              <w14:schemeClr w14:val="tx1"/>
            </w14:solidFill>
          </w14:textFill>
        </w:rPr>
      </w:pPr>
    </w:p>
    <w:p>
      <w:pPr>
        <w:pStyle w:val="6"/>
        <w:keepNext w:val="0"/>
        <w:keepLines w:val="0"/>
        <w:pageBreakBefore w:val="0"/>
        <w:kinsoku/>
        <w:wordWrap/>
        <w:overflowPunct/>
        <w:topLinePunct w:val="0"/>
        <w:autoSpaceDE/>
        <w:autoSpaceDN/>
        <w:bidi w:val="0"/>
        <w:adjustRightInd/>
        <w:snapToGrid/>
        <w:spacing w:line="240" w:lineRule="auto"/>
        <w:textAlignment w:val="auto"/>
        <w:rPr>
          <w:rFonts w:hint="eastAsia" w:ascii="方正黑体简体" w:eastAsia="方正黑体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黑体简体" w:eastAsia="方正黑体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97" w:rightChars="-50"/>
        <w:textAlignment w:val="auto"/>
        <w:rPr>
          <w:rFonts w:ascii="方正仿宋简体" w:eastAsia="方正仿宋简体"/>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b/>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textAlignment w:val="auto"/>
        <w:rPr>
          <w:b/>
          <w:bCs/>
          <w:color w:val="000000" w:themeColor="text1"/>
          <w:sz w:val="32"/>
          <w:szCs w:val="32"/>
          <w14:textFill>
            <w14:solidFill>
              <w14:schemeClr w14:val="tx1"/>
            </w14:solidFill>
          </w14:textFill>
        </w:rPr>
      </w:pPr>
    </w:p>
    <w:sectPr>
      <w:footerReference r:id="rId3" w:type="default"/>
      <w:pgSz w:w="11906" w:h="16838"/>
      <w:pgMar w:top="1440" w:right="1565" w:bottom="1440" w:left="1565" w:header="851" w:footer="992" w:gutter="0"/>
      <w:pgNumType w:fmt="numberInDash"/>
      <w:cols w:space="0" w:num="1"/>
      <w:rtlGutter w:val="0"/>
      <w:docGrid w:type="linesAndChars" w:linePitch="312" w:charSpace="-1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fldChar w:fldCharType="begin"/>
                          </w:r>
                          <w:r>
                            <w:rPr>
                              <w:rFonts w:hint="eastAsia" w:ascii="方正小标宋_GBK" w:hAnsi="方正小标宋_GBK" w:eastAsia="方正小标宋_GBK" w:cs="方正小标宋_GBK"/>
                              <w:b/>
                              <w:bCs/>
                              <w:sz w:val="32"/>
                              <w:szCs w:val="32"/>
                            </w:rPr>
                            <w:instrText xml:space="preserve"> PAGE  \* MERGEFORMAT </w:instrText>
                          </w:r>
                          <w:r>
                            <w:rPr>
                              <w:rFonts w:hint="eastAsia" w:ascii="方正小标宋_GBK" w:hAnsi="方正小标宋_GBK" w:eastAsia="方正小标宋_GBK" w:cs="方正小标宋_GBK"/>
                              <w:b/>
                              <w:bCs/>
                              <w:sz w:val="32"/>
                              <w:szCs w:val="32"/>
                            </w:rPr>
                            <w:fldChar w:fldCharType="separate"/>
                          </w:r>
                          <w:r>
                            <w:rPr>
                              <w:rFonts w:hint="eastAsia" w:ascii="方正小标宋_GBK" w:hAnsi="方正小标宋_GBK" w:eastAsia="方正小标宋_GBK" w:cs="方正小标宋_GBK"/>
                              <w:b/>
                              <w:bCs/>
                              <w:sz w:val="32"/>
                              <w:szCs w:val="32"/>
                            </w:rPr>
                            <w:t>1</w:t>
                          </w:r>
                          <w:r>
                            <w:rPr>
                              <w:rFonts w:hint="eastAsia" w:ascii="方正小标宋_GBK" w:hAnsi="方正小标宋_GBK" w:eastAsia="方正小标宋_GBK" w:cs="方正小标宋_GBK"/>
                              <w:b/>
                              <w:bCs/>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fldChar w:fldCharType="begin"/>
                    </w:r>
                    <w:r>
                      <w:rPr>
                        <w:rFonts w:hint="eastAsia" w:ascii="方正小标宋_GBK" w:hAnsi="方正小标宋_GBK" w:eastAsia="方正小标宋_GBK" w:cs="方正小标宋_GBK"/>
                        <w:b/>
                        <w:bCs/>
                        <w:sz w:val="32"/>
                        <w:szCs w:val="32"/>
                      </w:rPr>
                      <w:instrText xml:space="preserve"> PAGE  \* MERGEFORMAT </w:instrText>
                    </w:r>
                    <w:r>
                      <w:rPr>
                        <w:rFonts w:hint="eastAsia" w:ascii="方正小标宋_GBK" w:hAnsi="方正小标宋_GBK" w:eastAsia="方正小标宋_GBK" w:cs="方正小标宋_GBK"/>
                        <w:b/>
                        <w:bCs/>
                        <w:sz w:val="32"/>
                        <w:szCs w:val="32"/>
                      </w:rPr>
                      <w:fldChar w:fldCharType="separate"/>
                    </w:r>
                    <w:r>
                      <w:rPr>
                        <w:rFonts w:hint="eastAsia" w:ascii="方正小标宋_GBK" w:hAnsi="方正小标宋_GBK" w:eastAsia="方正小标宋_GBK" w:cs="方正小标宋_GBK"/>
                        <w:b/>
                        <w:bCs/>
                        <w:sz w:val="32"/>
                        <w:szCs w:val="32"/>
                      </w:rPr>
                      <w:t>1</w:t>
                    </w:r>
                    <w:r>
                      <w:rPr>
                        <w:rFonts w:hint="eastAsia" w:ascii="方正小标宋_GBK" w:hAnsi="方正小标宋_GBK" w:eastAsia="方正小标宋_GBK" w:cs="方正小标宋_GBK"/>
                        <w:b/>
                        <w:bCs/>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90F7C"/>
    <w:multiLevelType w:val="singleLevel"/>
    <w:tmpl w:val="94A90F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lZTFiNDdhODA4OTNiZGFlMjA4OWFlMjNhZDBmYjMifQ=="/>
  </w:docVars>
  <w:rsids>
    <w:rsidRoot w:val="654D1D34"/>
    <w:rsid w:val="0878215F"/>
    <w:rsid w:val="08EC28F2"/>
    <w:rsid w:val="0C7F0FBE"/>
    <w:rsid w:val="0E086E90"/>
    <w:rsid w:val="0FA739FB"/>
    <w:rsid w:val="0FC023C8"/>
    <w:rsid w:val="124C2736"/>
    <w:rsid w:val="17B9061A"/>
    <w:rsid w:val="24071C32"/>
    <w:rsid w:val="2BA50B6B"/>
    <w:rsid w:val="2E7F4D9B"/>
    <w:rsid w:val="2EFB2DF9"/>
    <w:rsid w:val="2F7C5575"/>
    <w:rsid w:val="375A24D0"/>
    <w:rsid w:val="416D2B2E"/>
    <w:rsid w:val="531C36BE"/>
    <w:rsid w:val="59EE634E"/>
    <w:rsid w:val="5AD12F6B"/>
    <w:rsid w:val="5C024F3E"/>
    <w:rsid w:val="5FB27056"/>
    <w:rsid w:val="628E28E5"/>
    <w:rsid w:val="654D1D34"/>
    <w:rsid w:val="70FD46B7"/>
    <w:rsid w:val="727C59D2"/>
    <w:rsid w:val="758F6ED3"/>
    <w:rsid w:val="7EA5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39"/>
  </w:style>
  <w:style w:type="paragraph" w:styleId="7">
    <w:name w:val="Normal (Web)"/>
    <w:basedOn w:val="1"/>
    <w:autoRedefine/>
    <w:qFormat/>
    <w:uiPriority w:val="0"/>
    <w:pPr>
      <w:widowControl/>
      <w:spacing w:before="100" w:beforeAutospacing="1" w:after="100" w:afterAutospacing="1"/>
      <w:jc w:val="left"/>
    </w:pPr>
    <w:rPr>
      <w:rFonts w:ascii="宋体" w:hAnsi="宋体" w:cs="宋体"/>
      <w:sz w:val="24"/>
      <w:szCs w:val="24"/>
    </w:rPr>
  </w:style>
  <w:style w:type="character" w:styleId="10">
    <w:name w:val="Strong"/>
    <w:basedOn w:val="9"/>
    <w:autoRedefine/>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www.wps.cn/officeDocument/2018/webExtension" Target="webExtensions/webExtension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3946333864720385&quot;,&quot;chart_type&quot;:&quot;柱状图&quot;,&quot;classifty_type&quot;:[&quot;比较类&quot;],&quot;dataSrc&quot;:{&quot;data&quot;:[[[&quot;地区&quot;,&quot;销量&quot;],[&quot;重点领域信息&quot;,&quot;13&quot;],[&quot;行政权力&quot;,&quot;5&quot;],[&quot;行政执法公开&quot;,&quot;4&quot;],[&quot;公共文化服务&quot;,&quot;3&quot;],[&quot;政府公文&quot;,&quot;2&quot;],[&quot;财政信息&quot;,&quot;2&quot;],[&quot;政策解读&quot;,&quot;1&quot;],[&quot;财政预决算公开&quot;,&quot;1&quot;],[&quot;基层政务公开&quot;,&quot;1&quot;],[&quot;主动公开目录&quot;,&quot;1&quot;],[&quot;政府信息公开&quot;,&quot;1&quot;]]],&quot;dataType&quot;:&quot;obejct-table&quot;,&quot;download&quot;:false,&quot;srcType&quot;:&quot;local&quot;,&quot;url&quot;:&quot;&quot;},&quot;function_type&quot;:[&quot;柱形图&quot;],&quot;gif&quot;:&quot;https://image.dycharts.com/444734748594536323.gif?imageView2/2/w/500/quality/90&quot;,&quot;isFree&quot;:&quot;0&quot;,&quot;label&quot;:&quot;&lt;e-barbasic-chart&gt;&quot;,&quot;position&quot;:{&quot;left&quot;:0,&quot;top&quot;:0},&quot;price&quot;:0,&quot;projectId&quot;:&quot;164784560082398152&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9e9e9&quot;,&quot;gridLineWidth&quot;:&quot;1&quot;,&quot;lineStyle&quot;:&quot;dashline&quot;,&quot;show&quot;:&quot;none&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false,&quot;labelSuffix&quot;:&quot;&quot;,&quot;name&quot;:&quot;&quot;,&quot;range&quot;:[],&quot;stepOfLabel&quot;:&quot;&quot;}},&quot;backgroundColor&quot;:&quot;&quot;,&quot;colors&quot;:{&quot;colorControlers&quot;:[&quot;single&quot;,&quot;multiple&quot;,&quot;linear&quot;],&quot;list&quot;:[&quot;#ff999aff&quot;],&quot;type&quot;:&quot;multiple&quot;},&quot;display&quot;:{&quot;bar4CornerRadius&quot;:[5,5,5,5],&quot;barWidthPercent&quot;:&quot;0.5&quot;,&quot;barborderColor&quot;:&quot;&quot;,&quot;barborderWidth&quot;:&quot;0&quot;,&quot;fillOpacity&quot;:&quot;1&quot;},&quot;font&quot;:{&quot;color&quot;:&quot;#333333ff&quot;,&quot;fontFamily&quot;:&quot;站酷快乐体2016修订版&quot;,&quot;fontSize&quot;:&quot;14&quot;},&quot;label&quot;:{&quot;display&quot;:true,&quot;positionChoice&quot;:&quot;上面&quot;,&quot;positionOptions&quot;:[&quot;上面&quot;,&quot;内部居下&quot;],&quot;suffix&quot;:&quot;&quot;,&quot;textLabel&quot;:{&quot;color&quot;:&quot;#333333ff&quot;,&quot;fontFamily&quot;:&quot;站酷快乐体2016修订版&quot;,&quot;fontSize&quot;:&quot;14&quot;}},&quot;legend&quot;:{&quot;color&quot;:[&quot;#545454&quot;],&quot;fontFamily&quot;:[&quot;阿里巴巴普惠体 常规&quot;],&quot;fontSize&quot;:&quot;14&quot;,&quot;lineHeight&quot;:&quot;15&quot;,&quot;show&quot;:fals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427.1317829457364,&quot;ratio&quot;:&quot;&quot;,&quot;rotate&quot;:0,&quot;width&quot;:646.5116279069767},&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阿里巴巴普惠体 常规&quot;,&quot;fontSize&quot;:&quot;14&quot;,&quot;show&quot;:false,&quot;text&quot;:&quot;单位：万元&quot;,&quot;xPosition&quot;:&quot;left&quot;,&quot;yPosition&quot;:&quot;top&quot;},&quot;watermarkDisplay&quot;:{&quot;imgHeight&quot;:&quot;80&quot;,&quot;imgUrl&quot;:&quot;https://ss1.dycharts.com/newchartWatermark.png&quot;,&quot;imgWidth&quot;:&quot;80&quot;,&quot;show&quot;:false}},&quot;templateId&quot;:&quot;444734748594536323-3&quot;,&quot;templateSwitch&quot;:&quot;cross&quot;,&quot;theme&quot;:{&quot;_id&quot;:18,&quot;axis&quot;:{&quot;color&quot;:&quot;#a1a1a1 &quot;},&quot;backgroundColor&quot;:&quot;#FFFFFF&quot;,&quot;colors&quot;:[&quot;#ff999aff&quot;,&quot;#ffddb3ff&quot;,&quot;#c1ffd1ff&quot;,&quot;#D9D9FFff&quot;,&quot;#ffe1f1ff&quot;,&quot;#ffeee8ff&quot;,&quot;#ff999aff&quot;,&quot;#ffddb3ff&quot;,&quot;#c1ffd1ff&quot;,&quot;#D9D9FFff&quot;,&quot;#ffe1f1ff&quot;,&quot;#ffeee8ff&quot;,&quot;#ff999aff&quot;,&quot;#ffddb3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v2/images/444734748594536323-3.png&quot;,&quot;title&quot;:&quot;基础柱状图&quot;,&quot;type&quot;:&quot;chart&quot;},&quot;dschart_id&quot;:&quot;444734748594536323-3&quot;,&quot;flag&quot;:&quot;1001&quot;,&quot;page&quot;:&quot;editor&quot;}"/>
    <wpswe:property key="isUseCommonErrorPage" value="false"/>
    <wpswe:property key="loadingImage" value="res:/icons/DsWebShapeDefaultPage.svg"/>
  </wpswe:properties>
  <wpswe:watchingCache>
    <wpswe:linkPath>C:/Users/Administrator/AppData/Local/Temp/wps.PjolCl/Workbook1.xlsx</wpswe:linkPath>
  </wpswe:watchingCache>
  <wpswe:snapshot xmlns:r="http://schemas.openxmlformats.org/officeDocument/2006/relationships" r:embed="rId2"/>
  <wpswe:externalData xmlns:r="http://schemas.openxmlformats.org/officeDocument/2006/relationships" r:id="rId1"/>
  <wpswe:url>https://clientweb.docer.wps.cn//docer-ds/web-shape-1.0.0/?id=69&amp;dschart_id=444734748594536323-3&amp;from=chartwins&amp;productEntry=insert&amp;sceneEntry=rec</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2775</Words>
  <Characters>2874</Characters>
  <Lines>0</Lines>
  <Paragraphs>0</Paragraphs>
  <TotalTime>153</TotalTime>
  <ScaleCrop>false</ScaleCrop>
  <LinksUpToDate>false</LinksUpToDate>
  <CharactersWithSpaces>2900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2022-03-03T07:16:00Z</dcterms:created>
  <dc:creator>镂空的架子</dc:creator>
  <cp:lastModifiedBy>阿良</cp:lastModifiedBy>
  <cp:lastPrinted>2023-02-03T05:42:00Z</cp:lastPrinted>
  <dcterms:modified xsi:type="dcterms:W3CDTF">2024-03-12T01:21:14Z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8E1EA34C3E654F7CAAD2CE6D5AD33D7E_13</vt:lpwstr>
  </property>
</Properties>
</file>