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ascii="方正小标宋简体" w:eastAsia="方正小标宋简体"/>
          <w:b/>
          <w:color w:val="000000"/>
          <w:sz w:val="44"/>
          <w:szCs w:val="44"/>
        </w:rPr>
      </w:pPr>
      <w:bookmarkStart w:id="0" w:name="_GoBack"/>
      <w:r>
        <w:rPr>
          <w:rFonts w:hint="eastAsia" w:ascii="方正小标宋简体" w:eastAsia="方正小标宋简体"/>
          <w:b/>
          <w:color w:val="000000"/>
          <w:sz w:val="44"/>
          <w:szCs w:val="44"/>
        </w:rPr>
        <w:t>济宁市太白湖新区石桥镇人民政府2022年政府信息公开工作年度报告</w:t>
      </w:r>
    </w:p>
    <w:bookmarkEnd w:id="0"/>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val="en-US" w:eastAsia="zh-CN"/>
        </w:rPr>
        <w:t>济宁市太白湖新区石桥镇人民政府</w:t>
      </w:r>
      <w:r>
        <w:rPr>
          <w:rFonts w:hint="eastAsia" w:ascii="方正仿宋简体" w:eastAsia="方正仿宋简体"/>
          <w:b/>
          <w:color w:val="000000"/>
          <w:sz w:val="32"/>
          <w:szCs w:val="32"/>
        </w:rPr>
        <w:t>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本报告所列数据的统计期限自2022年1月1日起至2022年12月31日止。本报告电子版可在“中国·济宁”政府门户网站（</w:t>
      </w:r>
      <w:r>
        <w:rPr>
          <w:rFonts w:hint="eastAsia" w:ascii="方正仿宋简体" w:eastAsia="方正仿宋简体"/>
          <w:b/>
          <w:color w:val="000000"/>
          <w:sz w:val="32"/>
          <w:szCs w:val="32"/>
          <w:lang w:val="en-US" w:eastAsia="zh-CN"/>
        </w:rPr>
        <w:t>http://bhdjq.jining.gov.cn/</w:t>
      </w:r>
      <w:r>
        <w:rPr>
          <w:rFonts w:hint="eastAsia" w:ascii="方正仿宋简体" w:eastAsia="方正仿宋简体"/>
          <w:b/>
          <w:color w:val="000000"/>
          <w:sz w:val="32"/>
          <w:szCs w:val="32"/>
        </w:rPr>
        <w:t>）查阅或下载。如对本报告有疑问，请与</w:t>
      </w:r>
      <w:r>
        <w:rPr>
          <w:rFonts w:hint="eastAsia" w:ascii="方正仿宋简体" w:eastAsia="方正仿宋简体"/>
          <w:b/>
          <w:color w:val="000000"/>
          <w:sz w:val="32"/>
          <w:szCs w:val="32"/>
          <w:lang w:val="en-US" w:eastAsia="zh-CN"/>
        </w:rPr>
        <w:t>济宁市太白湖新区石桥镇政府</w:t>
      </w:r>
      <w:r>
        <w:rPr>
          <w:rFonts w:hint="eastAsia" w:ascii="方正仿宋简体" w:eastAsia="方正仿宋简体"/>
          <w:b/>
          <w:color w:val="000000"/>
          <w:sz w:val="32"/>
          <w:szCs w:val="32"/>
        </w:rPr>
        <w:t>联系（地址：</w:t>
      </w:r>
      <w:r>
        <w:rPr>
          <w:rFonts w:hint="eastAsia" w:ascii="方正仿宋简体" w:eastAsia="方正仿宋简体"/>
          <w:b/>
          <w:color w:val="000000"/>
          <w:sz w:val="32"/>
          <w:szCs w:val="32"/>
          <w:lang w:val="en-US" w:eastAsia="zh-CN"/>
        </w:rPr>
        <w:t>济宁市太白湖新区石桥镇前石大街1号</w:t>
      </w:r>
      <w:r>
        <w:rPr>
          <w:rFonts w:hint="eastAsia" w:ascii="方正仿宋简体" w:eastAsia="方正仿宋简体"/>
          <w:b/>
          <w:color w:val="000000"/>
          <w:sz w:val="32"/>
          <w:szCs w:val="32"/>
        </w:rPr>
        <w:t>，联系电话：</w:t>
      </w:r>
      <w:r>
        <w:rPr>
          <w:rFonts w:hint="eastAsia" w:ascii="方正仿宋简体" w:eastAsia="方正仿宋简体"/>
          <w:b/>
          <w:color w:val="000000"/>
          <w:sz w:val="32"/>
          <w:szCs w:val="32"/>
          <w:lang w:val="en-US" w:eastAsia="zh-CN"/>
        </w:rPr>
        <w:t>0537－2670228</w:t>
      </w:r>
      <w:r>
        <w:rPr>
          <w:rFonts w:hint="eastAsia" w:ascii="方正仿宋简体" w:eastAsia="方正仿宋简体"/>
          <w:b/>
          <w:color w:val="000000"/>
          <w:sz w:val="32"/>
          <w:szCs w:val="32"/>
        </w:rPr>
        <w:t>）。</w:t>
      </w: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2022年度，石桥镇政府认真贯彻落实《中华人民共和国政府信息公开条例》和区政府有关政务公开工作要求，坚持以习近平新时代中国特色社会主义思想为指导，结合石桥镇政府工作实际，持续推进政务公开标准化、规范化建设，不断深化政务信息公开工作有序发展。</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2022年，石桥镇通过太白湖新区管委会网站、服务大厅政务公开专区、政务新媒体等，累计公开政府信息908条。从公开渠道来看，政府网站公开信息93条；政务新媒体公开信息815条，其中政务微信公众号“生态石桥”公开信息815条。从公开内容来看，主要公开了政策文件、部门财政预决算、政府工作报告和民生实事落实、政务公开组织管理等方面。</w:t>
      </w:r>
    </w:p>
    <w:p>
      <w:pPr>
        <w:rPr>
          <w:rFonts w:hint="eastAsia"/>
          <w:lang w:val="en-US" w:eastAsia="zh-CN"/>
        </w:rPr>
      </w:pPr>
      <w:r>
        <w:rPr>
          <w:rFonts w:hint="eastAsia"/>
          <w:lang w:val="en-US" w:eastAsia="zh-CN"/>
        </w:rPr>
        <w:t xml:space="preserve">   </w:t>
      </w: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2022年度我镇接到群众主动要求公开政府信息的申请（包括网络申请和信函申请）1条。</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1.严格对照法律法规规章和太白湖新区政务服务事项基本目录，编制镇政务公开事项标准目录，并及时公开有关内容。</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2.进一步优化接收、登记、办理、答复等依申请公开流程，依法、及时、准确、全面公开主动公开政府信息，依法保障公民、法人和其他组织获取政府信息的权利。</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把区政府门户网站信息公开专栏作为信息公开的第一平台，不断完善公开目录、公开指南，做到及时、准确、规范公开。动态类的栏目每2周至少更新一次，通知公告半年内至少更新一次，信息公开栏目未出现空白情况。通过太白湖新区管委会网站、服务大厅政务公开专区、政务新媒体，实现政府信息全公开。</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楷体简体" w:eastAsia="方正楷体简体"/>
          <w:b/>
          <w:color w:val="000000"/>
          <w:sz w:val="32"/>
          <w:szCs w:val="32"/>
        </w:rPr>
        <w:t>（五）监督保障情况</w:t>
      </w:r>
      <w:r>
        <w:rPr>
          <w:rFonts w:hint="eastAsia" w:ascii="方正仿宋简体" w:eastAsia="方正仿宋简体"/>
          <w:b/>
          <w:color w:val="000000"/>
          <w:sz w:val="32"/>
          <w:szCs w:val="32"/>
          <w:lang w:val="en-US" w:eastAsia="zh-CN"/>
        </w:rPr>
        <w:t xml:space="preserve"> </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1.健全组织体系。严格执行各项信息公开制度，统筹政府信息公开工作，负责落实政务公开工作的相关运行和保障工作，保证政府信息的收集、发布、日常维护、数据报送等工作落到实处。</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2.严格落实考核任务。按照政务公开工作考核细则，重点做好主动公开、依申请公开等工作。</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3.人员机构设置情况。安排专人对公开内容依法依规严格审查，避免发生信息发布失信、影响社会稳定等问题，切实提高政府信息公开质量。</w:t>
      </w: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tcMar>
              <w:left w:w="57" w:type="dxa"/>
              <w:right w:w="57" w:type="dxa"/>
            </w:tcMar>
            <w:vAlign w:val="center"/>
          </w:tcPr>
          <w:p>
            <w:pPr>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before="62" w:beforeLines="10" w:after="62"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1</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1</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1</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0"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98"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7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59"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c>
          <w:tcPr>
            <w:tcW w:w="521" w:type="dxa"/>
            <w:tcMar>
              <w:left w:w="57" w:type="dxa"/>
              <w:right w:w="57" w:type="dxa"/>
            </w:tcMar>
            <w:vAlign w:val="center"/>
          </w:tcPr>
          <w:p>
            <w:pPr>
              <w:keepNext w:val="0"/>
              <w:keepLines w:val="0"/>
              <w:widowControl/>
              <w:suppressLineNumbers w:val="0"/>
              <w:jc w:val="center"/>
              <w:textAlignment w:val="center"/>
              <w:rPr>
                <w:rFonts w:ascii="方正仿宋简体" w:eastAsia="方正仿宋简体"/>
                <w:b/>
                <w:bCs/>
                <w:sz w:val="21"/>
                <w:szCs w:val="21"/>
              </w:rPr>
            </w:pPr>
            <w:r>
              <w:rPr>
                <w:rFonts w:hint="eastAsia" w:ascii="仿宋" w:hAnsi="仿宋" w:eastAsia="仿宋" w:cs="仿宋"/>
                <w:b/>
                <w:bCs/>
                <w:i w:val="0"/>
                <w:iCs w:val="0"/>
                <w:color w:val="000000"/>
                <w:kern w:val="0"/>
                <w:sz w:val="21"/>
                <w:szCs w:val="21"/>
                <w:u w:val="none"/>
                <w:lang w:val="en-US" w:eastAsia="zh-CN" w:bidi="ar"/>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行政复议</w:t>
            </w:r>
          </w:p>
        </w:tc>
        <w:tc>
          <w:tcPr>
            <w:tcW w:w="5922" w:type="dxa"/>
            <w:gridSpan w:val="10"/>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结果维持</w:t>
            </w:r>
          </w:p>
        </w:tc>
        <w:tc>
          <w:tcPr>
            <w:tcW w:w="621" w:type="dxa"/>
            <w:vMerge w:val="restart"/>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w:t>
            </w:r>
          </w:p>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纠正</w:t>
            </w:r>
          </w:p>
        </w:tc>
        <w:tc>
          <w:tcPr>
            <w:tcW w:w="600" w:type="dxa"/>
            <w:vMerge w:val="restart"/>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其他</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结果</w:t>
            </w:r>
          </w:p>
        </w:tc>
        <w:tc>
          <w:tcPr>
            <w:tcW w:w="591" w:type="dxa"/>
            <w:vMerge w:val="restart"/>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尚未</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审结</w:t>
            </w:r>
          </w:p>
        </w:tc>
        <w:tc>
          <w:tcPr>
            <w:tcW w:w="461" w:type="dxa"/>
            <w:vMerge w:val="restart"/>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总计</w:t>
            </w:r>
          </w:p>
        </w:tc>
        <w:tc>
          <w:tcPr>
            <w:tcW w:w="3010" w:type="dxa"/>
            <w:gridSpan w:val="5"/>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未经复议直接起诉</w:t>
            </w:r>
          </w:p>
        </w:tc>
        <w:tc>
          <w:tcPr>
            <w:tcW w:w="2912" w:type="dxa"/>
            <w:gridSpan w:val="5"/>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p>
        </w:tc>
        <w:tc>
          <w:tcPr>
            <w:tcW w:w="621" w:type="dxa"/>
            <w:vMerge w:val="continue"/>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p>
        </w:tc>
        <w:tc>
          <w:tcPr>
            <w:tcW w:w="600" w:type="dxa"/>
            <w:vMerge w:val="continue"/>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p>
        </w:tc>
        <w:tc>
          <w:tcPr>
            <w:tcW w:w="591" w:type="dxa"/>
            <w:vMerge w:val="continue"/>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p>
        </w:tc>
        <w:tc>
          <w:tcPr>
            <w:tcW w:w="461" w:type="dxa"/>
            <w:vMerge w:val="continue"/>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p>
        </w:tc>
        <w:tc>
          <w:tcPr>
            <w:tcW w:w="649"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维持</w:t>
            </w:r>
          </w:p>
        </w:tc>
        <w:tc>
          <w:tcPr>
            <w:tcW w:w="649"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纠正</w:t>
            </w:r>
          </w:p>
        </w:tc>
        <w:tc>
          <w:tcPr>
            <w:tcW w:w="650"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其他</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结果</w:t>
            </w:r>
          </w:p>
        </w:tc>
        <w:tc>
          <w:tcPr>
            <w:tcW w:w="636"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尚未</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审结</w:t>
            </w:r>
          </w:p>
        </w:tc>
        <w:tc>
          <w:tcPr>
            <w:tcW w:w="426"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总计</w:t>
            </w:r>
          </w:p>
        </w:tc>
        <w:tc>
          <w:tcPr>
            <w:tcW w:w="650"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维持</w:t>
            </w:r>
          </w:p>
        </w:tc>
        <w:tc>
          <w:tcPr>
            <w:tcW w:w="650"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纠正</w:t>
            </w:r>
          </w:p>
        </w:tc>
        <w:tc>
          <w:tcPr>
            <w:tcW w:w="650"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其他</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结果</w:t>
            </w:r>
          </w:p>
        </w:tc>
        <w:tc>
          <w:tcPr>
            <w:tcW w:w="555"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尚未</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审结</w:t>
            </w:r>
          </w:p>
        </w:tc>
        <w:tc>
          <w:tcPr>
            <w:tcW w:w="407"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val="en-US" w:eastAsia="zh-CN" w:bidi="ar"/>
              </w:rPr>
              <w:t>0</w:t>
            </w:r>
          </w:p>
        </w:tc>
        <w:tc>
          <w:tcPr>
            <w:tcW w:w="621"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val="en-US" w:eastAsia="zh-CN" w:bidi="ar"/>
              </w:rPr>
              <w:t>0</w:t>
            </w:r>
          </w:p>
        </w:tc>
        <w:tc>
          <w:tcPr>
            <w:tcW w:w="600"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val="en-US" w:eastAsia="zh-CN" w:bidi="ar"/>
              </w:rPr>
              <w:t>0</w:t>
            </w:r>
          </w:p>
        </w:tc>
        <w:tc>
          <w:tcPr>
            <w:tcW w:w="591"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val="en-US" w:eastAsia="zh-CN" w:bidi="ar"/>
              </w:rPr>
              <w:t>0</w:t>
            </w:r>
          </w:p>
        </w:tc>
        <w:tc>
          <w:tcPr>
            <w:tcW w:w="461"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val="en-US" w:eastAsia="zh-CN" w:bidi="ar"/>
              </w:rPr>
              <w:t>0</w:t>
            </w:r>
          </w:p>
        </w:tc>
        <w:tc>
          <w:tcPr>
            <w:tcW w:w="649"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val="en-US" w:eastAsia="zh-CN" w:bidi="ar"/>
              </w:rPr>
              <w:t>0</w:t>
            </w:r>
          </w:p>
        </w:tc>
        <w:tc>
          <w:tcPr>
            <w:tcW w:w="649"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val="en-US" w:eastAsia="zh-CN" w:bidi="ar"/>
              </w:rPr>
              <w:t>0</w:t>
            </w:r>
          </w:p>
        </w:tc>
        <w:tc>
          <w:tcPr>
            <w:tcW w:w="650"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val="en-US" w:eastAsia="zh-CN" w:bidi="ar"/>
              </w:rPr>
              <w:t>0</w:t>
            </w:r>
          </w:p>
        </w:tc>
        <w:tc>
          <w:tcPr>
            <w:tcW w:w="636"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val="en-US" w:eastAsia="zh-CN" w:bidi="ar"/>
              </w:rPr>
              <w:t>0</w:t>
            </w:r>
          </w:p>
        </w:tc>
        <w:tc>
          <w:tcPr>
            <w:tcW w:w="426"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val="en-US" w:eastAsia="zh-CN" w:bidi="ar"/>
              </w:rPr>
              <w:t>0</w:t>
            </w:r>
          </w:p>
        </w:tc>
        <w:tc>
          <w:tcPr>
            <w:tcW w:w="650"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val="en-US" w:eastAsia="zh-CN" w:bidi="ar"/>
              </w:rPr>
              <w:t>0</w:t>
            </w:r>
          </w:p>
        </w:tc>
        <w:tc>
          <w:tcPr>
            <w:tcW w:w="650"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val="en-US" w:eastAsia="zh-CN" w:bidi="ar"/>
              </w:rPr>
              <w:t>0</w:t>
            </w:r>
          </w:p>
        </w:tc>
        <w:tc>
          <w:tcPr>
            <w:tcW w:w="650"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val="en-US" w:eastAsia="zh-CN" w:bidi="ar"/>
              </w:rPr>
              <w:t>0</w:t>
            </w:r>
          </w:p>
        </w:tc>
        <w:tc>
          <w:tcPr>
            <w:tcW w:w="555"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val="en-US" w:eastAsia="zh-CN" w:bidi="ar"/>
              </w:rPr>
              <w:t>0</w:t>
            </w:r>
          </w:p>
        </w:tc>
        <w:tc>
          <w:tcPr>
            <w:tcW w:w="407" w:type="dxa"/>
            <w:tcMar>
              <w:left w:w="108" w:type="dxa"/>
              <w:right w:w="108"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val="en-US" w:eastAsia="zh-CN" w:bidi="ar"/>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（一）工作中存在的问题</w:t>
      </w:r>
    </w:p>
    <w:p>
      <w:pPr>
        <w:ind w:firstLine="642"/>
        <w:rPr>
          <w:rFonts w:hint="eastAsia" w:ascii="方正仿宋简体" w:eastAsia="方正仿宋简体"/>
          <w:b/>
          <w:color w:val="000000"/>
          <w:sz w:val="32"/>
          <w:szCs w:val="32"/>
          <w:lang w:val="en-US" w:eastAsia="zh-CN"/>
        </w:rPr>
      </w:pPr>
      <w:r>
        <w:rPr>
          <w:rFonts w:hint="eastAsia" w:ascii="方正仿宋简体" w:eastAsia="方正仿宋简体" w:cs="Times New Roman"/>
          <w:b/>
          <w:color w:val="000000"/>
          <w:sz w:val="32"/>
          <w:szCs w:val="32"/>
          <w:lang w:val="en-US" w:eastAsia="zh-CN" w:bidi="ar-SA"/>
        </w:rPr>
        <w:t>1.</w:t>
      </w:r>
      <w:r>
        <w:rPr>
          <w:rFonts w:hint="eastAsia" w:ascii="方正仿宋简体" w:hAnsi="Times New Roman" w:eastAsia="方正仿宋简体" w:cs="Times New Roman"/>
          <w:b/>
          <w:color w:val="000000"/>
          <w:sz w:val="32"/>
          <w:szCs w:val="32"/>
          <w:lang w:val="en-US" w:eastAsia="zh-CN" w:bidi="ar-SA"/>
        </w:rPr>
        <w:t>政</w:t>
      </w:r>
      <w:r>
        <w:rPr>
          <w:rFonts w:hint="eastAsia" w:ascii="方正仿宋简体" w:eastAsia="方正仿宋简体"/>
          <w:b/>
          <w:color w:val="000000"/>
          <w:sz w:val="32"/>
          <w:szCs w:val="32"/>
          <w:lang w:val="en-US" w:eastAsia="zh-CN"/>
        </w:rPr>
        <w:t>府信息公开工作主动性不足，导致政务信息内容更新相对较慢。</w:t>
      </w:r>
    </w:p>
    <w:p>
      <w:pPr>
        <w:ind w:firstLine="642"/>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2.对信息公开工作研究不够，专业性不强，把握不准，发布的针对性和规范化方面还有待改进。</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（二）改进措施</w:t>
      </w:r>
    </w:p>
    <w:p>
      <w:pPr>
        <w:ind w:firstLine="642"/>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1.提高思想认识，扎实做好政务信息公开工作，严格落实《中华人民共和国政府信息公开条例》以及省市区对政府信息公开的工作要求，精准理解，切实增强公开意识和能力。</w:t>
      </w:r>
    </w:p>
    <w:p>
      <w:pPr>
        <w:ind w:firstLine="642"/>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2.对政务公开人员开展多种方式学习培训，创新工作方法，加大信息公开工作力度，重视政务公开时效性。</w:t>
      </w: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(一)依据《政府信息公开信息处理费理办法》收取信息处理费的情况</w:t>
      </w:r>
    </w:p>
    <w:p>
      <w:pPr>
        <w:spacing w:line="590" w:lineRule="exact"/>
        <w:ind w:right="-100" w:rightChars="-50" w:firstLine="643" w:firstLineChars="200"/>
        <w:rPr>
          <w:rFonts w:hint="eastAsia" w:ascii="仿宋" w:hAnsi="仿宋" w:eastAsia="仿宋" w:cs="仿宋"/>
          <w:sz w:val="28"/>
          <w:szCs w:val="28"/>
          <w:shd w:val="clear" w:color="auto" w:fill="FFFFFF"/>
        </w:rPr>
      </w:pPr>
      <w:r>
        <w:rPr>
          <w:rFonts w:hint="eastAsia" w:ascii="方正仿宋简体" w:eastAsia="方正仿宋简体"/>
          <w:b/>
          <w:color w:val="000000"/>
          <w:sz w:val="32"/>
          <w:szCs w:val="32"/>
          <w:lang w:val="en-US" w:eastAsia="zh-CN"/>
        </w:rPr>
        <w:t>2022年，石桥镇人民政府在开展政务公开工作中，未收取任何信息处理费。</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(二)落实上级年度政务公开工作要点情况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2022年，石桥镇人民政府根据太白湖新区2022年度政务公开工作任务分解表的安排，立足自身实际，制定了《2022年石桥镇人民政府政务公开工作要点》。由太白湖新区管委会牵头，石桥镇人民政府积极参与，进一步严格责任分工，明确措施要求，切实把政务公开工作当成一项重要任务来抓。工作中，积极畅通公开渠道丰富公开形式，及时通过市政府门户网站、政务新媒体等平台发布了各类政务信息，圆满完成工作任务。</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(三)人大代表建议和政协提案办理结果公开情况</w:t>
      </w:r>
    </w:p>
    <w:p>
      <w:pPr>
        <w:spacing w:line="590" w:lineRule="exact"/>
        <w:ind w:right="-100" w:rightChars="-50" w:firstLine="643" w:firstLineChars="200"/>
        <w:rPr>
          <w:rFonts w:hint="default"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2022年，石桥镇人民政府无人大代表建议和政协提案办理工作。</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(四)年度政务公开工作创新情况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2022年，石桥镇人民政府进一步规范了依申请公开工作。一是完善了依申请公开工作制度，基本形成协调互动、齐抓共管的工作机制。二是建立健全了申请渠道，专人做好依申请公开的接收、登记办理、调查、答复等各个环节的工作。三是建立了复杂办件的协调会商机制，遇到依申请公开的情况比较复杂或者可能涉及国家安全、公共安全和社会稳定的申请，石桥镇与区管部门进行协调会商，对部分在法律和保密层面把握不准的内容，及时征求法制部门和保密委书面意见，有效降低了法律和泄密风险。</w:t>
      </w:r>
    </w:p>
    <w:p>
      <w:pPr>
        <w:numPr>
          <w:ilvl w:val="0"/>
          <w:numId w:val="1"/>
        </w:num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政府信息公开工作年度报告数据统计需要说明的事项</w:t>
      </w:r>
    </w:p>
    <w:p>
      <w:pPr>
        <w:pStyle w:val="2"/>
        <w:numPr>
          <w:ilvl w:val="0"/>
          <w:numId w:val="0"/>
        </w:numPr>
        <w:rPr>
          <w:rFonts w:hint="default" w:ascii="方正仿宋简体" w:hAnsi="Times New Roman" w:eastAsia="方正仿宋简体" w:cs="Times New Roman"/>
          <w:b/>
          <w:sz w:val="32"/>
          <w:szCs w:val="32"/>
          <w:lang w:val="en-US" w:eastAsia="zh-CN" w:bidi="ar-SA"/>
        </w:rPr>
      </w:pPr>
      <w:r>
        <w:rPr>
          <w:rFonts w:hint="eastAsia"/>
          <w:lang w:val="en-US" w:eastAsia="zh-CN"/>
        </w:rPr>
        <w:t xml:space="preserve">      </w:t>
      </w:r>
      <w:r>
        <w:rPr>
          <w:rFonts w:hint="eastAsia" w:ascii="方正仿宋简体" w:hAnsi="Times New Roman" w:eastAsia="方正仿宋简体" w:cs="Times New Roman"/>
          <w:b/>
          <w:sz w:val="32"/>
          <w:szCs w:val="32"/>
          <w:lang w:val="en-US" w:eastAsia="zh-CN" w:bidi="ar-SA"/>
        </w:rPr>
        <w:t xml:space="preserve"> 2022年，石桥镇人民政府没有针对</w:t>
      </w:r>
      <w:r>
        <w:rPr>
          <w:rFonts w:hint="eastAsia" w:ascii="方正仿宋简体" w:eastAsia="方正仿宋简体" w:cs="Times New Roman"/>
          <w:b/>
          <w:sz w:val="32"/>
          <w:szCs w:val="32"/>
          <w:lang w:val="en-US" w:eastAsia="zh-CN" w:bidi="ar-SA"/>
        </w:rPr>
        <w:t>年度</w:t>
      </w:r>
      <w:r>
        <w:rPr>
          <w:rFonts w:hint="eastAsia" w:ascii="方正仿宋简体" w:hAnsi="Times New Roman" w:eastAsia="方正仿宋简体" w:cs="Times New Roman"/>
          <w:b/>
          <w:sz w:val="32"/>
          <w:szCs w:val="32"/>
          <w:lang w:val="en-US" w:eastAsia="zh-CN" w:bidi="ar-SA"/>
        </w:rPr>
        <w:t>报告数据统计需要说明的事项。</w:t>
      </w:r>
    </w:p>
    <w:p>
      <w:pPr>
        <w:numPr>
          <w:ilvl w:val="0"/>
          <w:numId w:val="1"/>
        </w:numPr>
        <w:spacing w:line="590" w:lineRule="exact"/>
        <w:ind w:left="0" w:leftChars="0"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需要报告的其他事项</w:t>
      </w:r>
    </w:p>
    <w:p>
      <w:pPr>
        <w:pStyle w:val="2"/>
        <w:numPr>
          <w:ilvl w:val="0"/>
          <w:numId w:val="0"/>
        </w:numPr>
        <w:rPr>
          <w:rFonts w:hint="default" w:ascii="方正仿宋简体" w:hAnsi="Times New Roman" w:eastAsia="方正仿宋简体" w:cs="Times New Roman"/>
          <w:b/>
          <w:sz w:val="32"/>
          <w:szCs w:val="32"/>
          <w:lang w:val="en-US" w:eastAsia="zh-CN" w:bidi="ar-SA"/>
        </w:rPr>
      </w:pPr>
      <w:r>
        <w:rPr>
          <w:rFonts w:hint="eastAsia" w:ascii="方正仿宋简体" w:hAnsi="Times New Roman" w:eastAsia="方正仿宋简体" w:cs="Times New Roman"/>
          <w:b/>
          <w:sz w:val="32"/>
          <w:szCs w:val="32"/>
          <w:lang w:val="en-US" w:eastAsia="zh-CN" w:bidi="ar-SA"/>
        </w:rPr>
        <w:t xml:space="preserve">  </w:t>
      </w:r>
      <w:r>
        <w:rPr>
          <w:rFonts w:hint="eastAsia" w:ascii="方正仿宋简体" w:eastAsia="方正仿宋简体" w:cs="Times New Roman"/>
          <w:b/>
          <w:sz w:val="32"/>
          <w:szCs w:val="32"/>
          <w:lang w:val="en-US" w:eastAsia="zh-CN" w:bidi="ar-SA"/>
        </w:rPr>
        <w:t xml:space="preserve">  </w:t>
      </w:r>
      <w:r>
        <w:rPr>
          <w:rFonts w:hint="eastAsia" w:ascii="方正仿宋简体" w:hAnsi="Times New Roman" w:eastAsia="方正仿宋简体" w:cs="Times New Roman"/>
          <w:b/>
          <w:sz w:val="32"/>
          <w:szCs w:val="32"/>
          <w:lang w:val="en-US" w:eastAsia="zh-CN" w:bidi="ar-SA"/>
        </w:rPr>
        <w:t>2022年，石桥镇人民政府没有需要报告的其他事项。</w:t>
      </w:r>
    </w:p>
    <w:p>
      <w:pPr>
        <w:numPr>
          <w:ilvl w:val="0"/>
          <w:numId w:val="1"/>
        </w:numPr>
        <w:spacing w:line="590" w:lineRule="exact"/>
        <w:ind w:left="0" w:leftChars="0"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其他有关文件专门要求通过政府信息公开工作年度报告予以报告的事项</w:t>
      </w:r>
    </w:p>
    <w:p>
      <w:pPr>
        <w:pStyle w:val="2"/>
        <w:numPr>
          <w:ilvl w:val="0"/>
          <w:numId w:val="0"/>
        </w:numPr>
        <w:ind w:leftChars="200" w:firstLine="321" w:firstLineChars="100"/>
        <w:jc w:val="both"/>
        <w:rPr>
          <w:rFonts w:hint="eastAsia" w:ascii="方正仿宋简体" w:eastAsia="方正仿宋简体"/>
          <w:b/>
          <w:sz w:val="32"/>
          <w:szCs w:val="32"/>
        </w:rPr>
      </w:pPr>
      <w:r>
        <w:rPr>
          <w:rFonts w:hint="eastAsia" w:ascii="方正仿宋简体" w:hAnsi="Times New Roman" w:eastAsia="方正仿宋简体" w:cs="Times New Roman"/>
          <w:b/>
          <w:sz w:val="32"/>
          <w:szCs w:val="32"/>
          <w:lang w:val="en-US" w:eastAsia="zh-CN" w:bidi="ar-SA"/>
        </w:rPr>
        <w:t>2022年，石桥镇人民政府没有其</w:t>
      </w:r>
      <w:r>
        <w:rPr>
          <w:rFonts w:hint="eastAsia" w:ascii="方正仿宋简体" w:eastAsia="方正仿宋简体"/>
          <w:b/>
          <w:sz w:val="32"/>
          <w:szCs w:val="32"/>
        </w:rPr>
        <w:t>他有关文件专门要求</w:t>
      </w:r>
    </w:p>
    <w:p>
      <w:pPr>
        <w:pStyle w:val="2"/>
        <w:numPr>
          <w:ilvl w:val="0"/>
          <w:numId w:val="0"/>
        </w:numPr>
        <w:jc w:val="both"/>
        <w:rPr>
          <w:rFonts w:hint="eastAsia" w:eastAsia="方正仿宋简体"/>
          <w:lang w:eastAsia="zh-CN"/>
        </w:rPr>
      </w:pPr>
      <w:r>
        <w:rPr>
          <w:rFonts w:hint="eastAsia" w:ascii="方正仿宋简体" w:eastAsia="方正仿宋简体"/>
          <w:b/>
          <w:sz w:val="32"/>
          <w:szCs w:val="32"/>
        </w:rPr>
        <w:t>通过政府信息公开工作年度报告予以报告的事项</w:t>
      </w:r>
      <w:r>
        <w:rPr>
          <w:rFonts w:hint="eastAsia" w:ascii="方正仿宋简体" w:eastAsia="方正仿宋简体"/>
          <w:b/>
          <w:sz w:val="32"/>
          <w:szCs w:val="32"/>
          <w:lang w:eastAsia="zh-CN"/>
        </w:rPr>
        <w:t>。</w:t>
      </w: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7FADE"/>
    <w:multiLevelType w:val="singleLevel"/>
    <w:tmpl w:val="71E7FAD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TZmODYxZDI1NWYyOGI5NDRmNzc5ZWE4ZjQ0YTIifQ=="/>
  </w:docVars>
  <w:rsids>
    <w:rsidRoot w:val="24C05DDB"/>
    <w:rsid w:val="05FB6D97"/>
    <w:rsid w:val="068055AE"/>
    <w:rsid w:val="0754675F"/>
    <w:rsid w:val="095D62C1"/>
    <w:rsid w:val="09681D77"/>
    <w:rsid w:val="16481B85"/>
    <w:rsid w:val="18566C19"/>
    <w:rsid w:val="195645B9"/>
    <w:rsid w:val="1A2A15A2"/>
    <w:rsid w:val="21B6615C"/>
    <w:rsid w:val="24C05DDB"/>
    <w:rsid w:val="24C8183B"/>
    <w:rsid w:val="25F362F6"/>
    <w:rsid w:val="276E51C4"/>
    <w:rsid w:val="28956780"/>
    <w:rsid w:val="295959FF"/>
    <w:rsid w:val="2BC410BC"/>
    <w:rsid w:val="2BFA7026"/>
    <w:rsid w:val="30C248C9"/>
    <w:rsid w:val="31B45EC9"/>
    <w:rsid w:val="3238145A"/>
    <w:rsid w:val="409C7076"/>
    <w:rsid w:val="442F1D44"/>
    <w:rsid w:val="461D429A"/>
    <w:rsid w:val="48396E71"/>
    <w:rsid w:val="48573218"/>
    <w:rsid w:val="489B2BC4"/>
    <w:rsid w:val="4BBD759D"/>
    <w:rsid w:val="4CAA019C"/>
    <w:rsid w:val="5B52670C"/>
    <w:rsid w:val="5BA51210"/>
    <w:rsid w:val="70F64768"/>
    <w:rsid w:val="72365ED3"/>
    <w:rsid w:val="7B6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'[新建 XLSX 工作表.xlsx]Sheet1'!$E$8</c:f>
              <c:strCache>
                <c:ptCount val="1"/>
                <c:pt idx="0">
                  <c:v>主动公开情况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工作表.xlsx]Sheet1'!$D$9:$D$11</c:f>
              <c:strCache>
                <c:ptCount val="3"/>
                <c:pt idx="0">
                  <c:v>政府网站</c:v>
                </c:pt>
                <c:pt idx="1">
                  <c:v>政务新媒体</c:v>
                </c:pt>
                <c:pt idx="2">
                  <c:v>总计</c:v>
                </c:pt>
              </c:strCache>
            </c:strRef>
          </c:cat>
          <c:val>
            <c:numRef>
              <c:f>'[新建 XLSX 工作表.xlsx]Sheet1'!$E$9:$E$11</c:f>
              <c:numCache>
                <c:formatCode>General</c:formatCode>
                <c:ptCount val="3"/>
                <c:pt idx="0">
                  <c:v>93</c:v>
                </c:pt>
                <c:pt idx="1">
                  <c:v>815</c:v>
                </c:pt>
                <c:pt idx="2">
                  <c:v>908</c:v>
                </c:pt>
              </c:numCache>
            </c:numRef>
          </c:val>
        </c:ser>
        <c:dLbls>
          <c:showLegendKey val="0"/>
          <c:showVal val="1"/>
          <c:showCatName val="0"/>
          <c:showSerName val="0"/>
          <c:showPercent val="0"/>
          <c:showBubbleSize val="0"/>
        </c:dLbls>
        <c:gapWidth val="219"/>
        <c:overlap val="-27"/>
        <c:axId val="252426624"/>
        <c:axId val="913102318"/>
      </c:barChart>
      <c:catAx>
        <c:axId val="2524266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3102318"/>
        <c:crosses val="autoZero"/>
        <c:auto val="1"/>
        <c:lblAlgn val="ctr"/>
        <c:lblOffset val="100"/>
        <c:noMultiLvlLbl val="0"/>
      </c:catAx>
      <c:valAx>
        <c:axId val="91310231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2426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2974</Words>
  <Characters>3095</Characters>
  <Lines>0</Lines>
  <Paragraphs>0</Paragraphs>
  <TotalTime>4</TotalTime>
  <ScaleCrop>false</ScaleCrop>
  <LinksUpToDate>false</LinksUpToDate>
  <CharactersWithSpaces>3110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2023-02-03T03:03:00Z</dcterms:created>
  <dc:creator>颜丽～</dc:creator>
  <cp:lastModifiedBy>张满月</cp:lastModifiedBy>
  <dcterms:modified xsi:type="dcterms:W3CDTF">2023-02-11T06:39:42Z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F3151A161890405C8B17E5AA65F61323</vt:lpwstr>
  </property>
</Properties>
</file>