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4B75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bCs/>
          <w:sz w:val="44"/>
          <w:szCs w:val="44"/>
          <w:lang w:eastAsia="zh-CN"/>
        </w:rPr>
      </w:pPr>
    </w:p>
    <w:p w14:paraId="77009D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济宁北湖省级旅游度假区文化和旅游局</w:t>
      </w:r>
      <w:r>
        <w:rPr>
          <w:rFonts w:hint="eastAsia" w:ascii="方正小标宋简体" w:hAnsi="方正小标宋简体" w:eastAsia="方正小标宋简体" w:cs="方正小标宋简体"/>
          <w:b/>
          <w:bCs/>
          <w:sz w:val="44"/>
          <w:szCs w:val="44"/>
          <w:lang w:val="en-US" w:eastAsia="zh-CN"/>
        </w:rPr>
        <w:t>2025年</w:t>
      </w:r>
      <w:r>
        <w:rPr>
          <w:rFonts w:hint="eastAsia" w:ascii="方正小标宋简体" w:hAnsi="方正小标宋简体" w:eastAsia="方正小标宋简体" w:cs="方正小标宋简体"/>
          <w:b/>
          <w:bCs/>
          <w:sz w:val="44"/>
          <w:szCs w:val="44"/>
          <w:lang w:eastAsia="zh-CN"/>
        </w:rPr>
        <w:t>政府信息公开工作年度报告</w:t>
      </w:r>
    </w:p>
    <w:p w14:paraId="0779F5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eastAsia="zh-CN"/>
        </w:rPr>
      </w:pPr>
    </w:p>
    <w:p w14:paraId="5D054A5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eastAsia="zh-CN"/>
        </w:rPr>
        <w:t>本报告由</w:t>
      </w:r>
      <w:r>
        <w:rPr>
          <w:rFonts w:hint="eastAsia" w:ascii="方正仿宋简体" w:hAnsi="方正仿宋简体" w:eastAsia="方正仿宋简体" w:cs="方正仿宋简体"/>
          <w:b/>
          <w:bCs/>
          <w:sz w:val="32"/>
          <w:szCs w:val="32"/>
        </w:rPr>
        <w:t>区</w:t>
      </w:r>
      <w:r>
        <w:rPr>
          <w:rFonts w:hint="eastAsia" w:ascii="方正仿宋简体" w:hAnsi="方正仿宋简体" w:eastAsia="方正仿宋简体" w:cs="方正仿宋简体"/>
          <w:b/>
          <w:bCs/>
          <w:sz w:val="32"/>
          <w:szCs w:val="32"/>
          <w:lang w:eastAsia="zh-CN"/>
        </w:rPr>
        <w:t>文旅局</w:t>
      </w:r>
      <w:r>
        <w:rPr>
          <w:rFonts w:hint="eastAsia" w:ascii="方正仿宋简体" w:hAnsi="方正仿宋简体" w:eastAsia="方正仿宋简体" w:cs="方正仿宋简体"/>
          <w:b/>
          <w:bCs/>
          <w:sz w:val="32"/>
          <w:szCs w:val="32"/>
        </w:rPr>
        <w:t>按照《中华人民共和国政府信息公开条例》（以下简称《条例》）和《中华人民共和国政府信息公开工作年度报告格式》（国办公开办函〔2021〕30号）要求编制。</w:t>
      </w:r>
    </w:p>
    <w:p w14:paraId="38835B9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eastAsia="zh-CN"/>
        </w:rPr>
        <w:t>本报告</w:t>
      </w:r>
      <w:r>
        <w:rPr>
          <w:rFonts w:hint="eastAsia" w:ascii="方正仿宋简体" w:hAnsi="方正仿宋简体" w:eastAsia="方正仿宋简体" w:cs="方正仿宋简体"/>
          <w:b/>
          <w:bCs/>
          <w:sz w:val="32"/>
          <w:szCs w:val="32"/>
        </w:rPr>
        <w:t>内容包括总体情况、主动公开政府信息情况、收到和处理政府信息公开申请情况、政府信息公开行政复议和行政诉讼情况、存在的主要问题及改进情况、其他需要报告的事项等六部分内容。</w:t>
      </w:r>
    </w:p>
    <w:p w14:paraId="348FF64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eastAsia="zh-CN"/>
        </w:rPr>
        <w:t>本报告</w:t>
      </w:r>
      <w:r>
        <w:rPr>
          <w:rFonts w:hint="eastAsia" w:ascii="方正仿宋简体" w:hAnsi="方正仿宋简体" w:eastAsia="方正仿宋简体" w:cs="方正仿宋简体"/>
          <w:b/>
          <w:bCs/>
          <w:sz w:val="32"/>
          <w:szCs w:val="32"/>
        </w:rPr>
        <w:t>所列数据的统计期限自202</w:t>
      </w:r>
      <w:r>
        <w:rPr>
          <w:rFonts w:hint="eastAsia" w:ascii="方正仿宋简体" w:hAnsi="方正仿宋简体" w:eastAsia="方正仿宋简体" w:cs="方正仿宋简体"/>
          <w:b/>
          <w:bCs/>
          <w:sz w:val="32"/>
          <w:szCs w:val="32"/>
          <w:lang w:val="en-US" w:eastAsia="zh-CN"/>
        </w:rPr>
        <w:t>5</w:t>
      </w:r>
      <w:r>
        <w:rPr>
          <w:rFonts w:hint="eastAsia" w:ascii="方正仿宋简体" w:hAnsi="方正仿宋简体" w:eastAsia="方正仿宋简体" w:cs="方正仿宋简体"/>
          <w:b/>
          <w:bCs/>
          <w:sz w:val="32"/>
          <w:szCs w:val="32"/>
        </w:rPr>
        <w:t>年1月1日起至202</w:t>
      </w:r>
      <w:r>
        <w:rPr>
          <w:rFonts w:hint="eastAsia" w:ascii="方正仿宋简体" w:hAnsi="方正仿宋简体" w:eastAsia="方正仿宋简体" w:cs="方正仿宋简体"/>
          <w:b/>
          <w:bCs/>
          <w:sz w:val="32"/>
          <w:szCs w:val="32"/>
          <w:lang w:val="en-US" w:eastAsia="zh-CN"/>
        </w:rPr>
        <w:t>5</w:t>
      </w:r>
      <w:bookmarkStart w:id="10" w:name="_GoBack"/>
      <w:bookmarkEnd w:id="10"/>
      <w:r>
        <w:rPr>
          <w:rFonts w:hint="eastAsia" w:ascii="方正仿宋简体" w:hAnsi="方正仿宋简体" w:eastAsia="方正仿宋简体" w:cs="方正仿宋简体"/>
          <w:b/>
          <w:bCs/>
          <w:sz w:val="32"/>
          <w:szCs w:val="32"/>
        </w:rPr>
        <w:t>年12月31日止。本报告电子版可在“中国·济宁”政府门户网站（http://bhdjq.jining.gov.cn/）查阅或下载</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如对本报告有疑问，请与</w:t>
      </w:r>
      <w:r>
        <w:rPr>
          <w:rFonts w:hint="eastAsia" w:ascii="方正仿宋简体" w:hAnsi="方正仿宋简体" w:eastAsia="方正仿宋简体" w:cs="方正仿宋简体"/>
          <w:b/>
          <w:bCs/>
          <w:sz w:val="32"/>
          <w:szCs w:val="32"/>
          <w:lang w:eastAsia="zh-CN"/>
        </w:rPr>
        <w:t>区文化和旅游局综合科</w:t>
      </w:r>
      <w:r>
        <w:rPr>
          <w:rFonts w:hint="eastAsia" w:ascii="方正仿宋简体" w:hAnsi="方正仿宋简体" w:eastAsia="方正仿宋简体" w:cs="方正仿宋简体"/>
          <w:b/>
          <w:bCs/>
          <w:sz w:val="32"/>
          <w:szCs w:val="32"/>
        </w:rPr>
        <w:t>联系（地址：</w:t>
      </w:r>
      <w:r>
        <w:rPr>
          <w:rFonts w:hint="eastAsia" w:ascii="方正仿宋简体" w:hAnsi="方正仿宋简体" w:eastAsia="方正仿宋简体" w:cs="方正仿宋简体"/>
          <w:b/>
          <w:bCs/>
          <w:sz w:val="32"/>
          <w:szCs w:val="32"/>
          <w:lang w:eastAsia="zh-CN"/>
        </w:rPr>
        <w:t>荷花路南首济宁游客服务中心</w:t>
      </w:r>
      <w:r>
        <w:rPr>
          <w:rFonts w:hint="eastAsia" w:ascii="方正仿宋简体" w:hAnsi="方正仿宋简体" w:eastAsia="方正仿宋简体" w:cs="方正仿宋简体"/>
          <w:b/>
          <w:bCs/>
          <w:sz w:val="32"/>
          <w:szCs w:val="32"/>
        </w:rPr>
        <w:t>，联系电话：0537-</w:t>
      </w:r>
      <w:r>
        <w:rPr>
          <w:rFonts w:hint="eastAsia" w:ascii="方正仿宋简体" w:hAnsi="方正仿宋简体" w:eastAsia="方正仿宋简体" w:cs="方正仿宋简体"/>
          <w:b/>
          <w:bCs/>
          <w:sz w:val="32"/>
          <w:szCs w:val="32"/>
          <w:lang w:val="en-US" w:eastAsia="zh-CN"/>
        </w:rPr>
        <w:t>6726097</w:t>
      </w:r>
      <w:r>
        <w:rPr>
          <w:rFonts w:hint="eastAsia" w:ascii="方正仿宋简体" w:hAnsi="方正仿宋简体" w:eastAsia="方正仿宋简体" w:cs="方正仿宋简体"/>
          <w:b/>
          <w:bCs/>
          <w:sz w:val="32"/>
          <w:szCs w:val="32"/>
        </w:rPr>
        <w:t>）。</w:t>
      </w:r>
    </w:p>
    <w:p w14:paraId="76943FFC">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rPr>
        <w:t>一、总体情况</w:t>
      </w:r>
    </w:p>
    <w:p w14:paraId="6FDBF396">
      <w:pPr>
        <w:spacing w:line="590" w:lineRule="exact"/>
        <w:ind w:right="-105" w:rightChars="-50" w:firstLine="643" w:firstLineChars="200"/>
        <w:rPr>
          <w:rFonts w:hint="default" w:ascii="Times New Roman" w:hAnsi="Times New Roman" w:eastAsia="方正仿宋简体" w:cs="Times New Roman"/>
          <w:b/>
          <w:color w:val="000000"/>
          <w:kern w:val="0"/>
          <w:sz w:val="32"/>
          <w:szCs w:val="32"/>
          <w:highlight w:val="none"/>
        </w:rPr>
      </w:pPr>
      <w:r>
        <w:rPr>
          <w:rFonts w:hint="default" w:ascii="Times New Roman" w:hAnsi="Times New Roman" w:eastAsia="方正仿宋简体" w:cs="Times New Roman"/>
          <w:b/>
          <w:color w:val="000000"/>
          <w:kern w:val="0"/>
          <w:sz w:val="32"/>
          <w:szCs w:val="32"/>
          <w:highlight w:val="none"/>
        </w:rPr>
        <w:t>202</w:t>
      </w:r>
      <w:r>
        <w:rPr>
          <w:rFonts w:hint="eastAsia" w:ascii="Times New Roman" w:hAnsi="Times New Roman" w:eastAsia="方正仿宋简体" w:cs="Times New Roman"/>
          <w:b/>
          <w:color w:val="000000"/>
          <w:kern w:val="0"/>
          <w:sz w:val="32"/>
          <w:szCs w:val="32"/>
          <w:highlight w:val="none"/>
          <w:lang w:val="en-US" w:eastAsia="zh-CN"/>
        </w:rPr>
        <w:t>5</w:t>
      </w:r>
      <w:r>
        <w:rPr>
          <w:rFonts w:hint="default" w:ascii="Times New Roman" w:hAnsi="Times New Roman" w:eastAsia="方正仿宋简体" w:cs="Times New Roman"/>
          <w:b/>
          <w:color w:val="000000"/>
          <w:kern w:val="0"/>
          <w:sz w:val="32"/>
          <w:szCs w:val="32"/>
          <w:highlight w:val="none"/>
        </w:rPr>
        <w:t>年，</w:t>
      </w:r>
      <w:r>
        <w:rPr>
          <w:rFonts w:hint="eastAsia" w:ascii="Times New Roman" w:hAnsi="Times New Roman" w:eastAsia="方正仿宋简体" w:cs="Times New Roman"/>
          <w:b/>
          <w:color w:val="000000"/>
          <w:kern w:val="0"/>
          <w:sz w:val="32"/>
          <w:szCs w:val="32"/>
          <w:highlight w:val="none"/>
          <w:lang w:val="en-US" w:eastAsia="zh-CN"/>
        </w:rPr>
        <w:t>区文化和旅游局</w:t>
      </w:r>
      <w:r>
        <w:rPr>
          <w:rFonts w:hint="default" w:ascii="Times New Roman" w:hAnsi="Times New Roman" w:eastAsia="方正仿宋简体" w:cs="Times New Roman"/>
          <w:b/>
          <w:color w:val="000000"/>
          <w:kern w:val="0"/>
          <w:sz w:val="32"/>
          <w:szCs w:val="32"/>
          <w:highlight w:val="none"/>
        </w:rPr>
        <w:t>以习近平新时代中国特色社会主义思想为指导，全面贯彻落实党的二十大和二十届二中、三中</w:t>
      </w:r>
      <w:r>
        <w:rPr>
          <w:rFonts w:hint="eastAsia" w:ascii="Times New Roman" w:hAnsi="Times New Roman" w:eastAsia="方正仿宋简体" w:cs="Times New Roman"/>
          <w:b/>
          <w:color w:val="000000"/>
          <w:kern w:val="0"/>
          <w:sz w:val="32"/>
          <w:szCs w:val="32"/>
          <w:highlight w:val="none"/>
          <w:lang w:eastAsia="zh-CN"/>
        </w:rPr>
        <w:t>、四中</w:t>
      </w:r>
      <w:r>
        <w:rPr>
          <w:rFonts w:hint="default" w:ascii="Times New Roman" w:hAnsi="Times New Roman" w:eastAsia="方正仿宋简体" w:cs="Times New Roman"/>
          <w:b/>
          <w:color w:val="000000"/>
          <w:kern w:val="0"/>
          <w:sz w:val="32"/>
          <w:szCs w:val="32"/>
          <w:highlight w:val="none"/>
        </w:rPr>
        <w:t>全会精神，根据党中央、国务院和市委、市政府关于新时代政务公开工作的决策部署，全面履行政府信息公开职责，不断提升政务公开质效，以高水平政务公开服务保障</w:t>
      </w:r>
      <w:r>
        <w:rPr>
          <w:rFonts w:hint="eastAsia" w:ascii="Times New Roman" w:hAnsi="Times New Roman" w:eastAsia="方正仿宋简体" w:cs="Times New Roman"/>
          <w:b/>
          <w:color w:val="000000"/>
          <w:kern w:val="0"/>
          <w:sz w:val="32"/>
          <w:szCs w:val="32"/>
          <w:highlight w:val="none"/>
          <w:lang w:val="en-US" w:eastAsia="zh-CN"/>
        </w:rPr>
        <w:t>新区高质量发展</w:t>
      </w:r>
      <w:r>
        <w:rPr>
          <w:rFonts w:hint="default" w:ascii="Times New Roman" w:hAnsi="Times New Roman" w:eastAsia="方正仿宋简体" w:cs="Times New Roman"/>
          <w:b/>
          <w:color w:val="000000"/>
          <w:kern w:val="0"/>
          <w:sz w:val="32"/>
          <w:szCs w:val="32"/>
          <w:highlight w:val="none"/>
        </w:rPr>
        <w:t>。</w:t>
      </w:r>
    </w:p>
    <w:p w14:paraId="608FA877">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val="en-US" w:eastAsia="zh-CN"/>
        </w:rPr>
      </w:pPr>
      <w:r>
        <w:rPr>
          <w:rFonts w:hint="eastAsia" w:ascii="方正楷体简体" w:hAnsi="Times New Roman" w:eastAsia="方正楷体简体" w:cs="Times New Roman"/>
          <w:b/>
          <w:color w:val="000000"/>
          <w:kern w:val="0"/>
          <w:sz w:val="32"/>
          <w:szCs w:val="32"/>
          <w:lang w:eastAsia="zh-CN"/>
        </w:rPr>
        <w:t>（一）主动公开情况</w:t>
      </w:r>
      <w:r>
        <w:rPr>
          <w:rFonts w:hint="eastAsia" w:ascii="方正楷体简体" w:hAnsi="Times New Roman" w:eastAsia="方正楷体简体" w:cs="Times New Roman"/>
          <w:b/>
          <w:color w:val="000000"/>
          <w:kern w:val="0"/>
          <w:sz w:val="32"/>
          <w:szCs w:val="32"/>
          <w:lang w:val="en-US" w:eastAsia="zh-CN"/>
        </w:rPr>
        <w:t xml:space="preserve"> </w:t>
      </w:r>
    </w:p>
    <w:p w14:paraId="60FA7E55">
      <w:pPr>
        <w:spacing w:line="590" w:lineRule="exact"/>
        <w:ind w:right="-105" w:rightChars="-50" w:firstLine="643" w:firstLineChars="200"/>
        <w:rPr>
          <w:rFonts w:hint="default" w:ascii="Times New Roman" w:hAnsi="Times New Roman" w:eastAsia="方正仿宋简体" w:cs="Times New Roman"/>
          <w:b/>
          <w:color w:val="000000"/>
          <w:kern w:val="0"/>
          <w:sz w:val="32"/>
          <w:szCs w:val="32"/>
          <w:highlight w:val="none"/>
          <w:lang w:val="en-US" w:eastAsia="zh-CN"/>
        </w:rPr>
      </w:pPr>
      <w:r>
        <w:rPr>
          <w:rFonts w:hint="default" w:ascii="Times New Roman" w:hAnsi="Times New Roman" w:eastAsia="方正仿宋简体" w:cs="Times New Roman"/>
          <w:b/>
          <w:color w:val="000000"/>
          <w:kern w:val="0"/>
          <w:sz w:val="32"/>
          <w:szCs w:val="32"/>
          <w:highlight w:val="none"/>
        </w:rPr>
        <w:t>202</w:t>
      </w:r>
      <w:r>
        <w:rPr>
          <w:rFonts w:hint="eastAsia" w:ascii="Times New Roman" w:hAnsi="Times New Roman" w:eastAsia="方正仿宋简体" w:cs="Times New Roman"/>
          <w:b/>
          <w:color w:val="000000"/>
          <w:kern w:val="0"/>
          <w:sz w:val="32"/>
          <w:szCs w:val="32"/>
          <w:highlight w:val="none"/>
          <w:lang w:val="en-US" w:eastAsia="zh-CN"/>
        </w:rPr>
        <w:t>5</w:t>
      </w:r>
      <w:r>
        <w:rPr>
          <w:rFonts w:hint="default" w:ascii="Times New Roman" w:hAnsi="Times New Roman" w:eastAsia="方正仿宋简体" w:cs="Times New Roman"/>
          <w:b/>
          <w:color w:val="000000"/>
          <w:kern w:val="0"/>
          <w:sz w:val="32"/>
          <w:szCs w:val="32"/>
          <w:highlight w:val="none"/>
        </w:rPr>
        <w:t>年，区</w:t>
      </w:r>
      <w:r>
        <w:rPr>
          <w:rFonts w:hint="eastAsia" w:ascii="Times New Roman" w:hAnsi="Times New Roman" w:eastAsia="方正仿宋简体" w:cs="Times New Roman"/>
          <w:b/>
          <w:color w:val="000000"/>
          <w:kern w:val="0"/>
          <w:sz w:val="32"/>
          <w:szCs w:val="32"/>
          <w:highlight w:val="none"/>
          <w:lang w:eastAsia="zh-CN"/>
        </w:rPr>
        <w:t>文化和旅游局</w:t>
      </w:r>
      <w:r>
        <w:rPr>
          <w:rFonts w:hint="default" w:ascii="Times New Roman" w:hAnsi="Times New Roman" w:eastAsia="方正仿宋简体" w:cs="Times New Roman"/>
          <w:b/>
          <w:color w:val="000000"/>
          <w:kern w:val="0"/>
          <w:sz w:val="32"/>
          <w:szCs w:val="32"/>
          <w:highlight w:val="none"/>
          <w:lang w:val="en-US" w:eastAsia="zh-CN"/>
        </w:rPr>
        <w:t>在济宁市太白湖新区管理委员会政府信息公开门户网站主动公开政府信息共</w:t>
      </w:r>
      <w:r>
        <w:rPr>
          <w:rFonts w:hint="eastAsia" w:ascii="Times New Roman" w:hAnsi="Times New Roman" w:eastAsia="方正仿宋简体" w:cs="Times New Roman"/>
          <w:b/>
          <w:color w:val="000000"/>
          <w:kern w:val="0"/>
          <w:sz w:val="32"/>
          <w:szCs w:val="32"/>
          <w:highlight w:val="none"/>
          <w:lang w:val="en-US" w:eastAsia="zh-CN"/>
        </w:rPr>
        <w:t>5</w:t>
      </w:r>
      <w:r>
        <w:rPr>
          <w:rFonts w:hint="default" w:ascii="Times New Roman" w:hAnsi="Times New Roman" w:eastAsia="方正仿宋简体" w:cs="Times New Roman"/>
          <w:b/>
          <w:color w:val="000000"/>
          <w:kern w:val="0"/>
          <w:sz w:val="32"/>
          <w:szCs w:val="32"/>
          <w:highlight w:val="none"/>
          <w:lang w:val="en-US" w:eastAsia="zh-CN"/>
        </w:rPr>
        <w:t>条。其中，财政预算类</w:t>
      </w:r>
      <w:r>
        <w:rPr>
          <w:rFonts w:hint="eastAsia" w:ascii="Times New Roman" w:hAnsi="Times New Roman" w:eastAsia="方正仿宋简体" w:cs="Times New Roman"/>
          <w:b/>
          <w:color w:val="000000"/>
          <w:kern w:val="0"/>
          <w:sz w:val="32"/>
          <w:szCs w:val="32"/>
          <w:highlight w:val="none"/>
          <w:lang w:val="en-US" w:eastAsia="zh-CN"/>
        </w:rPr>
        <w:t>1</w:t>
      </w:r>
      <w:r>
        <w:rPr>
          <w:rFonts w:hint="default" w:ascii="Times New Roman" w:hAnsi="Times New Roman" w:eastAsia="方正仿宋简体" w:cs="Times New Roman"/>
          <w:b/>
          <w:color w:val="000000"/>
          <w:kern w:val="0"/>
          <w:sz w:val="32"/>
          <w:szCs w:val="32"/>
          <w:highlight w:val="none"/>
          <w:lang w:val="en-US" w:eastAsia="zh-CN"/>
        </w:rPr>
        <w:t>条，</w:t>
      </w:r>
      <w:r>
        <w:rPr>
          <w:rFonts w:hint="eastAsia" w:ascii="Times New Roman" w:hAnsi="Times New Roman" w:eastAsia="方正仿宋简体" w:cs="Times New Roman"/>
          <w:b/>
          <w:color w:val="000000"/>
          <w:kern w:val="0"/>
          <w:sz w:val="32"/>
          <w:szCs w:val="32"/>
          <w:highlight w:val="none"/>
          <w:lang w:val="en-US" w:eastAsia="zh-CN"/>
        </w:rPr>
        <w:t>法规文件</w:t>
      </w:r>
      <w:r>
        <w:rPr>
          <w:rFonts w:hint="default" w:ascii="Times New Roman" w:hAnsi="Times New Roman" w:eastAsia="方正仿宋简体" w:cs="Times New Roman"/>
          <w:b/>
          <w:color w:val="000000"/>
          <w:kern w:val="0"/>
          <w:sz w:val="32"/>
          <w:szCs w:val="32"/>
          <w:highlight w:val="none"/>
          <w:lang w:val="en-US" w:eastAsia="zh-CN"/>
        </w:rPr>
        <w:t>类</w:t>
      </w:r>
      <w:r>
        <w:rPr>
          <w:rFonts w:hint="eastAsia" w:ascii="Times New Roman" w:hAnsi="Times New Roman" w:eastAsia="方正仿宋简体" w:cs="Times New Roman"/>
          <w:b/>
          <w:color w:val="000000"/>
          <w:kern w:val="0"/>
          <w:sz w:val="32"/>
          <w:szCs w:val="32"/>
          <w:highlight w:val="none"/>
          <w:lang w:val="en-US" w:eastAsia="zh-CN"/>
        </w:rPr>
        <w:t>1</w:t>
      </w:r>
      <w:r>
        <w:rPr>
          <w:rFonts w:hint="default" w:ascii="Times New Roman" w:hAnsi="Times New Roman" w:eastAsia="方正仿宋简体" w:cs="Times New Roman"/>
          <w:b/>
          <w:color w:val="000000"/>
          <w:kern w:val="0"/>
          <w:sz w:val="32"/>
          <w:szCs w:val="32"/>
          <w:highlight w:val="none"/>
          <w:lang w:val="en-US" w:eastAsia="zh-CN"/>
        </w:rPr>
        <w:t>条，同时按要求及时发布政策文件和相关解读及我</w:t>
      </w:r>
      <w:r>
        <w:rPr>
          <w:rFonts w:hint="eastAsia" w:ascii="Times New Roman" w:hAnsi="Times New Roman" w:eastAsia="方正仿宋简体" w:cs="Times New Roman"/>
          <w:b/>
          <w:color w:val="000000"/>
          <w:kern w:val="0"/>
          <w:sz w:val="32"/>
          <w:szCs w:val="32"/>
          <w:highlight w:val="none"/>
          <w:lang w:val="en-US" w:eastAsia="zh-CN"/>
        </w:rPr>
        <w:t>局</w:t>
      </w:r>
      <w:r>
        <w:rPr>
          <w:rFonts w:hint="default" w:ascii="Times New Roman" w:hAnsi="Times New Roman" w:eastAsia="方正仿宋简体" w:cs="Times New Roman"/>
          <w:b/>
          <w:color w:val="000000"/>
          <w:kern w:val="0"/>
          <w:sz w:val="32"/>
          <w:szCs w:val="32"/>
          <w:highlight w:val="none"/>
          <w:lang w:val="en-US" w:eastAsia="zh-CN"/>
        </w:rPr>
        <w:t>工作开展情况</w:t>
      </w:r>
      <w:r>
        <w:rPr>
          <w:rFonts w:hint="eastAsia" w:ascii="Times New Roman" w:hAnsi="Times New Roman" w:eastAsia="方正仿宋简体" w:cs="Times New Roman"/>
          <w:b/>
          <w:color w:val="000000"/>
          <w:kern w:val="0"/>
          <w:sz w:val="32"/>
          <w:szCs w:val="32"/>
          <w:highlight w:val="none"/>
          <w:lang w:val="en-US" w:eastAsia="zh-CN"/>
        </w:rPr>
        <w:t>3条</w:t>
      </w:r>
      <w:r>
        <w:rPr>
          <w:rFonts w:hint="default" w:ascii="Times New Roman" w:hAnsi="Times New Roman" w:eastAsia="方正仿宋简体" w:cs="Times New Roman"/>
          <w:b/>
          <w:color w:val="000000"/>
          <w:kern w:val="0"/>
          <w:sz w:val="32"/>
          <w:szCs w:val="32"/>
          <w:highlight w:val="none"/>
        </w:rPr>
        <w:t>。</w:t>
      </w:r>
    </w:p>
    <w:p w14:paraId="17602962">
      <w:pPr>
        <w:pStyle w:val="2"/>
        <w:jc w:val="center"/>
        <w:rPr>
          <w:rFonts w:hint="default"/>
          <w:lang w:val="en-US" w:eastAsia="zh-CN"/>
          <w14:textOutline w14:w="12700" w14:cmpd="sng">
            <w14:solidFill>
              <w14:schemeClr w14:val="tx1">
                <w14:alpha w14:val="39000"/>
              </w14:schemeClr>
            </w14:solidFill>
            <w14:prstDash w14:val="solid"/>
            <w14:round/>
          </w14:textOutline>
        </w:rPr>
      </w:pPr>
      <w:r>
        <w:rPr>
          <w:rFonts w:hint="default"/>
          <w:lang w:val="en-US" w:eastAsia="zh-CN"/>
          <w14:textOutline w14:w="12700" w14:cmpd="sng">
            <w14:solidFill>
              <w14:schemeClr w14:val="tx1">
                <w14:alpha w14:val="39000"/>
              </w14:schemeClr>
            </w14:solidFill>
            <w14:prstDash w14:val="solid"/>
            <w14:round/>
          </w14:textOutline>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9CA022E">
      <w:pPr>
        <w:spacing w:line="590" w:lineRule="exact"/>
        <w:ind w:right="-105" w:rightChars="-50" w:firstLine="643" w:firstLineChars="200"/>
        <w:rPr>
          <w:rFonts w:hint="default"/>
          <w:lang w:val="en-US" w:eastAsia="zh-CN"/>
        </w:rPr>
      </w:pPr>
      <w:r>
        <w:rPr>
          <w:rFonts w:hint="eastAsia" w:ascii="Times New Roman" w:hAnsi="Times New Roman" w:eastAsia="方正仿宋简体" w:cs="Times New Roman"/>
          <w:b/>
          <w:color w:val="000000"/>
          <w:kern w:val="0"/>
          <w:sz w:val="32"/>
          <w:szCs w:val="32"/>
          <w:lang w:eastAsia="zh-CN"/>
        </w:rPr>
        <w:t>区文化和旅游局</w:t>
      </w:r>
      <w:r>
        <w:rPr>
          <w:rFonts w:hint="default" w:ascii="Times New Roman" w:hAnsi="Times New Roman" w:eastAsia="方正仿宋简体" w:cs="Times New Roman"/>
          <w:b/>
          <w:color w:val="000000"/>
          <w:kern w:val="0"/>
          <w:sz w:val="32"/>
          <w:szCs w:val="32"/>
          <w:lang w:eastAsia="zh-CN"/>
        </w:rPr>
        <w:t>按照《条例》规定的公开范围，除太白湖新区门户网站外，还通过微信公众号发文</w:t>
      </w:r>
      <w:r>
        <w:rPr>
          <w:rFonts w:hint="eastAsia" w:ascii="Times New Roman" w:hAnsi="Times New Roman" w:eastAsia="方正仿宋简体" w:cs="Times New Roman"/>
          <w:b/>
          <w:color w:val="000000"/>
          <w:kern w:val="0"/>
          <w:sz w:val="32"/>
          <w:szCs w:val="32"/>
          <w:lang w:val="en-US" w:eastAsia="zh-CN"/>
        </w:rPr>
        <w:t>66</w:t>
      </w:r>
      <w:r>
        <w:rPr>
          <w:rFonts w:hint="default" w:ascii="Times New Roman" w:hAnsi="Times New Roman" w:eastAsia="方正仿宋简体" w:cs="Times New Roman"/>
          <w:b/>
          <w:color w:val="000000"/>
          <w:kern w:val="0"/>
          <w:sz w:val="32"/>
          <w:szCs w:val="32"/>
          <w:lang w:val="en-US" w:eastAsia="zh-CN"/>
        </w:rPr>
        <w:t>篇，</w:t>
      </w:r>
      <w:r>
        <w:rPr>
          <w:rFonts w:hint="default" w:ascii="Times New Roman" w:hAnsi="Times New Roman" w:eastAsia="方正仿宋简体" w:cs="Times New Roman"/>
          <w:b/>
          <w:color w:val="000000"/>
          <w:kern w:val="0"/>
          <w:sz w:val="32"/>
          <w:szCs w:val="32"/>
          <w:lang w:eastAsia="zh-CN"/>
        </w:rPr>
        <w:t>报刊、广播、电视等新闻媒体发布</w:t>
      </w:r>
      <w:r>
        <w:rPr>
          <w:rFonts w:hint="eastAsia" w:ascii="Times New Roman" w:hAnsi="Times New Roman" w:eastAsia="方正仿宋简体" w:cs="Times New Roman"/>
          <w:b/>
          <w:color w:val="000000"/>
          <w:kern w:val="0"/>
          <w:sz w:val="32"/>
          <w:szCs w:val="32"/>
          <w:lang w:val="en-US" w:eastAsia="zh-CN"/>
        </w:rPr>
        <w:t>343</w:t>
      </w:r>
      <w:r>
        <w:rPr>
          <w:rFonts w:hint="default" w:ascii="Times New Roman" w:hAnsi="Times New Roman" w:eastAsia="方正仿宋简体" w:cs="Times New Roman"/>
          <w:b/>
          <w:color w:val="000000"/>
          <w:kern w:val="0"/>
          <w:sz w:val="32"/>
          <w:szCs w:val="32"/>
          <w:lang w:val="en-US" w:eastAsia="zh-CN"/>
        </w:rPr>
        <w:t>条。</w:t>
      </w:r>
    </w:p>
    <w:p w14:paraId="5CAEBFD4">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（二）依申请公开情况</w:t>
      </w:r>
    </w:p>
    <w:p w14:paraId="4128C80E">
      <w:pPr>
        <w:spacing w:line="590" w:lineRule="exact"/>
        <w:ind w:right="-105" w:rightChars="-50" w:firstLine="643" w:firstLineChars="200"/>
        <w:rPr>
          <w:rFonts w:hint="default" w:ascii="Times New Roman" w:hAnsi="Times New Roman" w:eastAsia="方正仿宋简体" w:cs="Times New Roman"/>
          <w:b/>
          <w:color w:val="000000"/>
          <w:kern w:val="0"/>
          <w:sz w:val="32"/>
          <w:szCs w:val="32"/>
          <w:lang w:val="en-US" w:eastAsia="zh-CN"/>
        </w:rPr>
      </w:pPr>
      <w:r>
        <w:rPr>
          <w:rFonts w:hint="default" w:ascii="Times New Roman" w:hAnsi="Times New Roman" w:eastAsia="方正仿宋简体" w:cs="Times New Roman"/>
          <w:b/>
          <w:color w:val="000000"/>
          <w:kern w:val="0"/>
          <w:sz w:val="32"/>
          <w:szCs w:val="32"/>
          <w:lang w:val="en-US" w:eastAsia="zh-CN"/>
        </w:rPr>
        <w:t>202</w:t>
      </w:r>
      <w:r>
        <w:rPr>
          <w:rFonts w:hint="eastAsia" w:ascii="Times New Roman" w:hAnsi="Times New Roman" w:eastAsia="方正仿宋简体" w:cs="Times New Roman"/>
          <w:b/>
          <w:color w:val="000000"/>
          <w:kern w:val="0"/>
          <w:sz w:val="32"/>
          <w:szCs w:val="32"/>
          <w:lang w:val="en-US" w:eastAsia="zh-CN"/>
        </w:rPr>
        <w:t>5</w:t>
      </w:r>
      <w:r>
        <w:rPr>
          <w:rFonts w:hint="default" w:ascii="Times New Roman" w:hAnsi="Times New Roman" w:eastAsia="方正仿宋简体" w:cs="Times New Roman"/>
          <w:b/>
          <w:color w:val="000000"/>
          <w:kern w:val="0"/>
          <w:sz w:val="32"/>
          <w:szCs w:val="32"/>
          <w:lang w:val="en-US" w:eastAsia="zh-CN"/>
        </w:rPr>
        <w:t>年，</w:t>
      </w:r>
      <w:r>
        <w:rPr>
          <w:rFonts w:hint="eastAsia" w:ascii="Times New Roman" w:hAnsi="Times New Roman" w:eastAsia="方正仿宋简体" w:cs="Times New Roman"/>
          <w:b/>
          <w:color w:val="000000"/>
          <w:kern w:val="0"/>
          <w:sz w:val="32"/>
          <w:szCs w:val="32"/>
          <w:lang w:val="en-US" w:eastAsia="zh-CN"/>
        </w:rPr>
        <w:t>区文化和旅游局</w:t>
      </w:r>
      <w:r>
        <w:rPr>
          <w:rFonts w:hint="default" w:ascii="Times New Roman" w:hAnsi="Times New Roman" w:eastAsia="方正仿宋简体" w:cs="Times New Roman"/>
          <w:b/>
          <w:color w:val="000000"/>
          <w:kern w:val="0"/>
          <w:sz w:val="32"/>
          <w:szCs w:val="32"/>
          <w:lang w:val="en-US" w:eastAsia="zh-CN"/>
        </w:rPr>
        <w:t>未收到公民、法人或其他组织提出的政府信息公开申请。</w:t>
      </w:r>
    </w:p>
    <w:p w14:paraId="32DD6956">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（三）政府信息管理情况</w:t>
      </w:r>
    </w:p>
    <w:p w14:paraId="312F4412">
      <w:pPr>
        <w:spacing w:line="590" w:lineRule="exact"/>
        <w:ind w:right="-105" w:rightChars="-50" w:firstLine="643" w:firstLineChars="200"/>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 xml:space="preserve">根据《政府信息公开指南》，进一步加强政务公开网站信息管理，规范政务公开流程，完善网络安全防护管理，做好网站信息审核发布工作，保证发布信息的准确性、及时性、有效性和权威性，做到常规性工作定期公开和更新，临时性工作随时公开，固定性工作长期公开，定期对信息公开情况进行督查，促进政府信息公开工作进一步规范化、制度化。  </w:t>
      </w:r>
    </w:p>
    <w:p w14:paraId="515DEE90">
      <w:pPr>
        <w:spacing w:line="590" w:lineRule="exact"/>
        <w:ind w:right="-105" w:rightChars="-50" w:firstLine="643" w:firstLineChars="200"/>
        <w:rPr>
          <w:rFonts w:hint="default" w:ascii="方正楷体简体" w:hAnsi="Times New Roman" w:eastAsia="方正楷体简体" w:cs="Times New Roman"/>
          <w:b/>
          <w:color w:val="000000"/>
          <w:kern w:val="0"/>
          <w:sz w:val="32"/>
          <w:szCs w:val="32"/>
          <w:highlight w:val="none"/>
          <w:lang w:eastAsia="zh-CN"/>
        </w:rPr>
      </w:pPr>
      <w:r>
        <w:rPr>
          <w:rFonts w:hint="default" w:ascii="方正楷体简体" w:hAnsi="Times New Roman" w:eastAsia="方正楷体简体" w:cs="Times New Roman"/>
          <w:b/>
          <w:color w:val="000000"/>
          <w:kern w:val="0"/>
          <w:sz w:val="32"/>
          <w:szCs w:val="32"/>
          <w:highlight w:val="none"/>
          <w:lang w:eastAsia="zh-CN"/>
        </w:rPr>
        <w:t>（四）政府信息公开平台建设情况</w:t>
      </w:r>
    </w:p>
    <w:p w14:paraId="150882C0">
      <w:pPr>
        <w:spacing w:line="590" w:lineRule="exact"/>
        <w:ind w:right="-105" w:rightChars="-50" w:firstLine="643" w:firstLineChars="200"/>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一是把主动公开信息作为一项常态化工作，建立健全政府信息审核、发布和公开制度，及时更新发布动态信息。二是按照时间节点，及时调整栏目内容，切实提高公开实效。</w:t>
      </w:r>
    </w:p>
    <w:p w14:paraId="69A88957">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val="en-US" w:eastAsia="zh-CN"/>
        </w:rPr>
      </w:pPr>
      <w:r>
        <w:rPr>
          <w:rFonts w:hint="eastAsia" w:ascii="方正楷体简体" w:hAnsi="Times New Roman" w:eastAsia="方正楷体简体" w:cs="Times New Roman"/>
          <w:b/>
          <w:color w:val="000000"/>
          <w:kern w:val="0"/>
          <w:sz w:val="32"/>
          <w:szCs w:val="32"/>
          <w:lang w:val="en-US" w:eastAsia="zh-CN"/>
        </w:rPr>
        <w:t>（五）监督保障情况</w:t>
      </w:r>
    </w:p>
    <w:p w14:paraId="5CA6149E">
      <w:pPr>
        <w:spacing w:line="590" w:lineRule="exact"/>
        <w:ind w:right="-105" w:rightChars="-50" w:firstLine="643" w:firstLineChars="200"/>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一是常态化开展日常政务公开工作监督检查，结合我局实际，每季度进行政务公开工作自查，梳理网站各栏目更新情况，督促政务公开工作落到实处。二严格落实上级部门检查考核要求，根据问题整改清单按时保质进行整改和公示。三是组织单位内部的培训，针对公开内容进行系统培训，不定期组织科室开展业务培训，定期组织召开业务培训推进会，推进工作。</w:t>
      </w:r>
    </w:p>
    <w:p w14:paraId="0BF95E04">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rPr>
        <w:t>二、主动公开政府信息情况</w:t>
      </w:r>
    </w:p>
    <w:tbl>
      <w:tblPr>
        <w:tblStyle w:val="4"/>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682"/>
        <w:gridCol w:w="2133"/>
        <w:gridCol w:w="2216"/>
        <w:gridCol w:w="2054"/>
      </w:tblGrid>
      <w:tr w14:paraId="4FD0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14:paraId="01366F7F">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14:paraId="4002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397E6179">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noWrap w:val="0"/>
            <w:tcMar>
              <w:left w:w="57" w:type="dxa"/>
              <w:right w:w="57" w:type="dxa"/>
            </w:tcMar>
            <w:vAlign w:val="center"/>
          </w:tcPr>
          <w:p w14:paraId="4B20C1A9">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noWrap w:val="0"/>
            <w:tcMar>
              <w:left w:w="57" w:type="dxa"/>
              <w:right w:w="57" w:type="dxa"/>
            </w:tcMar>
            <w:vAlign w:val="center"/>
          </w:tcPr>
          <w:p w14:paraId="46612D04">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2054" w:type="dxa"/>
            <w:shd w:val="clear" w:color="auto" w:fill="auto"/>
            <w:noWrap w:val="0"/>
            <w:tcMar>
              <w:left w:w="57" w:type="dxa"/>
              <w:right w:w="57" w:type="dxa"/>
            </w:tcMar>
            <w:vAlign w:val="center"/>
          </w:tcPr>
          <w:p w14:paraId="43F19025">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14:paraId="6E14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3A10F1C1">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noWrap w:val="0"/>
            <w:tcMar>
              <w:left w:w="57" w:type="dxa"/>
              <w:right w:w="57" w:type="dxa"/>
            </w:tcMar>
            <w:vAlign w:val="center"/>
          </w:tcPr>
          <w:p w14:paraId="587481D7">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c>
          <w:tcPr>
            <w:tcW w:w="2216" w:type="dxa"/>
            <w:shd w:val="clear" w:color="auto" w:fill="auto"/>
            <w:noWrap w:val="0"/>
            <w:tcMar>
              <w:left w:w="57" w:type="dxa"/>
              <w:right w:w="57" w:type="dxa"/>
            </w:tcMar>
            <w:vAlign w:val="center"/>
          </w:tcPr>
          <w:p w14:paraId="56D667EB">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054" w:type="dxa"/>
            <w:shd w:val="clear" w:color="auto" w:fill="auto"/>
            <w:noWrap w:val="0"/>
            <w:tcMar>
              <w:left w:w="57" w:type="dxa"/>
              <w:right w:w="57" w:type="dxa"/>
            </w:tcMar>
            <w:vAlign w:val="center"/>
          </w:tcPr>
          <w:p w14:paraId="0EC15409">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14:paraId="1F7D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378B2F73">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noWrap w:val="0"/>
            <w:tcMar>
              <w:left w:w="57" w:type="dxa"/>
              <w:right w:w="57" w:type="dxa"/>
            </w:tcMar>
            <w:vAlign w:val="center"/>
          </w:tcPr>
          <w:p w14:paraId="023B6BA2">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14:paraId="69EA5511">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054" w:type="dxa"/>
            <w:shd w:val="clear" w:color="auto" w:fill="auto"/>
            <w:noWrap w:val="0"/>
            <w:tcMar>
              <w:left w:w="57" w:type="dxa"/>
              <w:right w:w="57" w:type="dxa"/>
            </w:tcMar>
            <w:vAlign w:val="center"/>
          </w:tcPr>
          <w:p w14:paraId="7A141569">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14:paraId="0F86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14:paraId="0EB975DF">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14:paraId="190E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12162FD2">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14:paraId="593E17D3">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14:paraId="3D42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742AD2F1">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403" w:type="dxa"/>
            <w:gridSpan w:val="3"/>
            <w:shd w:val="clear" w:color="auto" w:fill="auto"/>
            <w:noWrap w:val="0"/>
            <w:tcMar>
              <w:left w:w="57" w:type="dxa"/>
              <w:right w:w="57" w:type="dxa"/>
            </w:tcMar>
            <w:vAlign w:val="center"/>
          </w:tcPr>
          <w:p w14:paraId="0E993F96">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14:paraId="7359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14:paraId="1567583C">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14:paraId="75FD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273DB229">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14:paraId="45B0A5B1">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14:paraId="6891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0D356E0A">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403" w:type="dxa"/>
            <w:gridSpan w:val="3"/>
            <w:shd w:val="clear" w:color="auto" w:fill="auto"/>
            <w:noWrap w:val="0"/>
            <w:tcMar>
              <w:left w:w="57" w:type="dxa"/>
              <w:right w:w="57" w:type="dxa"/>
            </w:tcMar>
            <w:vAlign w:val="center"/>
          </w:tcPr>
          <w:p w14:paraId="1BEED0A7">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14:paraId="3AC6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57B0612C">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403" w:type="dxa"/>
            <w:gridSpan w:val="3"/>
            <w:shd w:val="clear" w:color="auto" w:fill="auto"/>
            <w:noWrap w:val="0"/>
            <w:tcMar>
              <w:left w:w="57" w:type="dxa"/>
              <w:right w:w="57" w:type="dxa"/>
            </w:tcMar>
            <w:vAlign w:val="center"/>
          </w:tcPr>
          <w:p w14:paraId="2B8D98F3">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14:paraId="7C7E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14:paraId="0260D26D">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14:paraId="2B4B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7B85A9C0">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14:paraId="3EAFCFE9">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14:paraId="6E3C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14:paraId="4367F9A9">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403" w:type="dxa"/>
            <w:gridSpan w:val="3"/>
            <w:shd w:val="clear" w:color="auto" w:fill="auto"/>
            <w:noWrap w:val="0"/>
            <w:tcMar>
              <w:left w:w="57" w:type="dxa"/>
              <w:right w:w="57" w:type="dxa"/>
            </w:tcMar>
            <w:vAlign w:val="center"/>
          </w:tcPr>
          <w:p w14:paraId="02FCFFC8">
            <w:pPr>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14:paraId="3634407B">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lang w:val="en-US" w:eastAsia="zh-CN"/>
        </w:rPr>
      </w:pPr>
      <w:r>
        <w:rPr>
          <w:rFonts w:hint="eastAsia" w:ascii="方正黑体简体" w:hAnsi="Times New Roman" w:eastAsia="方正黑体简体" w:cs="Times New Roman"/>
          <w:b/>
          <w:color w:val="000000"/>
          <w:kern w:val="0"/>
          <w:sz w:val="32"/>
          <w:szCs w:val="32"/>
          <w:lang w:val="en-US" w:eastAsia="zh-CN"/>
        </w:rPr>
        <w:t>三、收到和处理政府信息公开申请情况</w:t>
      </w:r>
    </w:p>
    <w:tbl>
      <w:tblPr>
        <w:tblStyle w:val="4"/>
        <w:tblW w:w="90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13"/>
        <w:gridCol w:w="1045"/>
        <w:gridCol w:w="2976"/>
        <w:gridCol w:w="742"/>
        <w:gridCol w:w="545"/>
        <w:gridCol w:w="5"/>
        <w:gridCol w:w="535"/>
        <w:gridCol w:w="598"/>
        <w:gridCol w:w="600"/>
        <w:gridCol w:w="425"/>
        <w:gridCol w:w="714"/>
      </w:tblGrid>
      <w:tr w14:paraId="1015B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934" w:type="dxa"/>
            <w:gridSpan w:val="3"/>
            <w:vMerge w:val="restart"/>
            <w:shd w:val="clear" w:color="auto" w:fill="auto"/>
            <w:tcMar>
              <w:left w:w="108" w:type="dxa"/>
              <w:right w:w="108" w:type="dxa"/>
            </w:tcMar>
            <w:vAlign w:val="center"/>
          </w:tcPr>
          <w:p w14:paraId="059EA00F">
            <w:pPr>
              <w:widowControl/>
              <w:jc w:val="center"/>
              <w:rPr>
                <w:rFonts w:ascii="楷体_GB2312" w:hAnsi="黑体" w:eastAsia="楷体_GB2312"/>
                <w:b/>
                <w:bCs/>
                <w:kern w:val="0"/>
                <w:szCs w:val="21"/>
              </w:rPr>
            </w:pPr>
            <w:r>
              <w:rPr>
                <w:rFonts w:hint="eastAsia" w:ascii="楷体_GB2312" w:hAnsi="黑体" w:eastAsia="楷体_GB2312"/>
                <w:b/>
                <w:bCs/>
                <w:kern w:val="0"/>
                <w:szCs w:val="21"/>
              </w:rPr>
              <w:t>（本列数据的勾稽关系为：第一项加第二项之和，</w:t>
            </w:r>
          </w:p>
          <w:p w14:paraId="488F4AF3">
            <w:pPr>
              <w:widowControl/>
              <w:jc w:val="center"/>
              <w:rPr>
                <w:rFonts w:ascii="仿宋_GB2312" w:hAnsi="Times New Roman" w:eastAsia="仿宋_GB2312"/>
                <w:b/>
                <w:bCs/>
                <w:szCs w:val="21"/>
              </w:rPr>
            </w:pPr>
            <w:r>
              <w:rPr>
                <w:rFonts w:hint="eastAsia" w:ascii="楷体_GB2312" w:hAnsi="黑体" w:eastAsia="楷体_GB2312"/>
                <w:b/>
                <w:bCs/>
                <w:kern w:val="0"/>
                <w:szCs w:val="21"/>
              </w:rPr>
              <w:t>等于第三项加第四项之和）</w:t>
            </w:r>
          </w:p>
        </w:tc>
        <w:tc>
          <w:tcPr>
            <w:tcW w:w="4164" w:type="dxa"/>
            <w:gridSpan w:val="8"/>
            <w:shd w:val="clear" w:color="auto" w:fill="auto"/>
            <w:tcMar>
              <w:left w:w="108" w:type="dxa"/>
              <w:right w:w="108" w:type="dxa"/>
            </w:tcMar>
            <w:vAlign w:val="center"/>
          </w:tcPr>
          <w:p w14:paraId="4DE2C2AF">
            <w:pPr>
              <w:widowControl/>
              <w:spacing w:line="320" w:lineRule="exact"/>
              <w:jc w:val="center"/>
              <w:rPr>
                <w:rFonts w:ascii="黑体" w:hAnsi="黑体" w:eastAsia="黑体"/>
                <w:b/>
                <w:bCs/>
                <w:szCs w:val="21"/>
              </w:rPr>
            </w:pPr>
            <w:r>
              <w:rPr>
                <w:rFonts w:hint="eastAsia" w:ascii="黑体" w:hAnsi="黑体" w:eastAsia="黑体"/>
                <w:b/>
                <w:bCs/>
                <w:kern w:val="0"/>
                <w:szCs w:val="21"/>
              </w:rPr>
              <w:t>申请人情况</w:t>
            </w:r>
          </w:p>
        </w:tc>
      </w:tr>
      <w:tr w14:paraId="5F4BA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934" w:type="dxa"/>
            <w:gridSpan w:val="3"/>
            <w:vMerge w:val="continue"/>
            <w:shd w:val="clear" w:color="auto" w:fill="auto"/>
            <w:tcMar>
              <w:left w:w="108" w:type="dxa"/>
              <w:right w:w="108" w:type="dxa"/>
            </w:tcMar>
            <w:vAlign w:val="center"/>
          </w:tcPr>
          <w:p w14:paraId="69A999E6">
            <w:pPr>
              <w:jc w:val="center"/>
              <w:rPr>
                <w:rFonts w:ascii="仿宋_GB2312" w:hAnsi="Times New Roman" w:eastAsia="仿宋_GB2312"/>
                <w:b/>
                <w:bCs/>
                <w:szCs w:val="21"/>
              </w:rPr>
            </w:pPr>
          </w:p>
        </w:tc>
        <w:tc>
          <w:tcPr>
            <w:tcW w:w="742" w:type="dxa"/>
            <w:vMerge w:val="restart"/>
            <w:shd w:val="clear" w:color="auto" w:fill="auto"/>
            <w:tcMar>
              <w:left w:w="108" w:type="dxa"/>
              <w:right w:w="108" w:type="dxa"/>
            </w:tcMar>
            <w:vAlign w:val="center"/>
          </w:tcPr>
          <w:p w14:paraId="4877A60A">
            <w:pPr>
              <w:widowControl/>
              <w:jc w:val="center"/>
              <w:rPr>
                <w:rFonts w:ascii="黑体" w:hAnsi="黑体" w:eastAsia="黑体"/>
                <w:b/>
                <w:bCs/>
                <w:szCs w:val="21"/>
              </w:rPr>
            </w:pPr>
            <w:r>
              <w:rPr>
                <w:rFonts w:hint="eastAsia" w:ascii="黑体" w:hAnsi="黑体" w:eastAsia="黑体"/>
                <w:b/>
                <w:bCs/>
                <w:kern w:val="0"/>
                <w:szCs w:val="21"/>
              </w:rPr>
              <w:t>自然人</w:t>
            </w:r>
          </w:p>
        </w:tc>
        <w:tc>
          <w:tcPr>
            <w:tcW w:w="2708" w:type="dxa"/>
            <w:gridSpan w:val="6"/>
            <w:shd w:val="clear" w:color="auto" w:fill="auto"/>
            <w:tcMar>
              <w:left w:w="108" w:type="dxa"/>
              <w:right w:w="108" w:type="dxa"/>
            </w:tcMar>
            <w:vAlign w:val="center"/>
          </w:tcPr>
          <w:p w14:paraId="4DAAE4AE">
            <w:pPr>
              <w:widowControl/>
              <w:spacing w:line="320" w:lineRule="exact"/>
              <w:jc w:val="center"/>
              <w:rPr>
                <w:rFonts w:ascii="黑体" w:hAnsi="黑体" w:eastAsia="黑体"/>
                <w:b/>
                <w:bCs/>
                <w:szCs w:val="21"/>
              </w:rPr>
            </w:pPr>
            <w:r>
              <w:rPr>
                <w:rFonts w:hint="eastAsia" w:ascii="黑体" w:hAnsi="黑体" w:eastAsia="黑体"/>
                <w:b/>
                <w:bCs/>
                <w:kern w:val="0"/>
                <w:szCs w:val="21"/>
              </w:rPr>
              <w:t>法人或其他组织</w:t>
            </w:r>
          </w:p>
        </w:tc>
        <w:tc>
          <w:tcPr>
            <w:tcW w:w="714" w:type="dxa"/>
            <w:vMerge w:val="restart"/>
            <w:shd w:val="clear" w:color="auto" w:fill="auto"/>
            <w:tcMar>
              <w:left w:w="108" w:type="dxa"/>
              <w:right w:w="108" w:type="dxa"/>
            </w:tcMar>
            <w:vAlign w:val="center"/>
          </w:tcPr>
          <w:p w14:paraId="3FC206A6">
            <w:pPr>
              <w:widowControl/>
              <w:jc w:val="center"/>
              <w:rPr>
                <w:rFonts w:ascii="黑体" w:hAnsi="黑体" w:eastAsia="黑体"/>
                <w:b/>
                <w:bCs/>
                <w:szCs w:val="21"/>
              </w:rPr>
            </w:pPr>
            <w:r>
              <w:rPr>
                <w:rFonts w:hint="eastAsia" w:ascii="黑体" w:hAnsi="黑体" w:eastAsia="黑体"/>
                <w:b/>
                <w:bCs/>
                <w:kern w:val="0"/>
                <w:szCs w:val="21"/>
              </w:rPr>
              <w:t>总计</w:t>
            </w:r>
          </w:p>
        </w:tc>
      </w:tr>
      <w:tr w14:paraId="3D1E9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4934" w:type="dxa"/>
            <w:gridSpan w:val="3"/>
            <w:vMerge w:val="continue"/>
            <w:shd w:val="clear" w:color="auto" w:fill="auto"/>
            <w:tcMar>
              <w:left w:w="108" w:type="dxa"/>
              <w:right w:w="108" w:type="dxa"/>
            </w:tcMar>
            <w:vAlign w:val="center"/>
          </w:tcPr>
          <w:p w14:paraId="60796C27">
            <w:pPr>
              <w:jc w:val="center"/>
              <w:rPr>
                <w:rFonts w:ascii="仿宋_GB2312" w:hAnsi="Times New Roman" w:eastAsia="仿宋_GB2312"/>
                <w:szCs w:val="21"/>
              </w:rPr>
            </w:pPr>
          </w:p>
        </w:tc>
        <w:tc>
          <w:tcPr>
            <w:tcW w:w="742" w:type="dxa"/>
            <w:vMerge w:val="continue"/>
            <w:shd w:val="clear" w:color="auto" w:fill="auto"/>
            <w:tcMar>
              <w:left w:w="108" w:type="dxa"/>
              <w:right w:w="108" w:type="dxa"/>
            </w:tcMar>
            <w:vAlign w:val="center"/>
          </w:tcPr>
          <w:p w14:paraId="3F66A624">
            <w:pPr>
              <w:jc w:val="center"/>
              <w:rPr>
                <w:rFonts w:ascii="黑体" w:hAnsi="黑体" w:eastAsia="黑体"/>
                <w:szCs w:val="21"/>
              </w:rPr>
            </w:pPr>
          </w:p>
        </w:tc>
        <w:tc>
          <w:tcPr>
            <w:tcW w:w="545" w:type="dxa"/>
            <w:shd w:val="clear" w:color="auto" w:fill="auto"/>
            <w:tcMar>
              <w:left w:w="108" w:type="dxa"/>
              <w:right w:w="108" w:type="dxa"/>
            </w:tcMar>
            <w:vAlign w:val="center"/>
          </w:tcPr>
          <w:p w14:paraId="2352539E">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商业企业</w:t>
            </w:r>
          </w:p>
        </w:tc>
        <w:tc>
          <w:tcPr>
            <w:tcW w:w="540" w:type="dxa"/>
            <w:gridSpan w:val="2"/>
            <w:shd w:val="clear" w:color="auto" w:fill="auto"/>
            <w:tcMar>
              <w:left w:w="108" w:type="dxa"/>
              <w:right w:w="108" w:type="dxa"/>
            </w:tcMar>
            <w:vAlign w:val="center"/>
          </w:tcPr>
          <w:p w14:paraId="17D01DEC">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科研机构</w:t>
            </w:r>
          </w:p>
        </w:tc>
        <w:tc>
          <w:tcPr>
            <w:tcW w:w="598" w:type="dxa"/>
            <w:shd w:val="clear" w:color="auto" w:fill="auto"/>
            <w:tcMar>
              <w:left w:w="108" w:type="dxa"/>
              <w:right w:w="108" w:type="dxa"/>
            </w:tcMar>
            <w:vAlign w:val="center"/>
          </w:tcPr>
          <w:p w14:paraId="300DF54B">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社会公益组织</w:t>
            </w:r>
          </w:p>
        </w:tc>
        <w:tc>
          <w:tcPr>
            <w:tcW w:w="600" w:type="dxa"/>
            <w:shd w:val="clear" w:color="auto" w:fill="auto"/>
            <w:tcMar>
              <w:left w:w="108" w:type="dxa"/>
              <w:right w:w="108" w:type="dxa"/>
            </w:tcMar>
            <w:vAlign w:val="center"/>
          </w:tcPr>
          <w:p w14:paraId="6F8BDF67">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法律服务机构</w:t>
            </w:r>
          </w:p>
        </w:tc>
        <w:tc>
          <w:tcPr>
            <w:tcW w:w="425" w:type="dxa"/>
            <w:shd w:val="clear" w:color="auto" w:fill="auto"/>
            <w:tcMar>
              <w:left w:w="108" w:type="dxa"/>
              <w:right w:w="108" w:type="dxa"/>
            </w:tcMar>
            <w:vAlign w:val="center"/>
          </w:tcPr>
          <w:p w14:paraId="6750693E">
            <w:pPr>
              <w:widowControl/>
              <w:spacing w:line="360" w:lineRule="exact"/>
              <w:ind w:left="-63" w:leftChars="-30" w:right="-134" w:rightChars="-64"/>
              <w:jc w:val="center"/>
              <w:rPr>
                <w:rFonts w:ascii="黑体" w:hAnsi="黑体" w:eastAsia="黑体"/>
                <w:b/>
                <w:bCs/>
                <w:szCs w:val="21"/>
              </w:rPr>
            </w:pPr>
            <w:r>
              <w:rPr>
                <w:rFonts w:hint="eastAsia" w:ascii="黑体" w:hAnsi="黑体" w:eastAsia="黑体"/>
                <w:b/>
                <w:bCs/>
                <w:kern w:val="0"/>
                <w:szCs w:val="21"/>
              </w:rPr>
              <w:t>其他</w:t>
            </w:r>
          </w:p>
        </w:tc>
        <w:tc>
          <w:tcPr>
            <w:tcW w:w="714" w:type="dxa"/>
            <w:vMerge w:val="continue"/>
            <w:shd w:val="clear" w:color="auto" w:fill="auto"/>
            <w:tcMar>
              <w:left w:w="108" w:type="dxa"/>
              <w:right w:w="108" w:type="dxa"/>
            </w:tcMar>
            <w:vAlign w:val="center"/>
          </w:tcPr>
          <w:p w14:paraId="78D71838">
            <w:pPr>
              <w:jc w:val="center"/>
              <w:rPr>
                <w:rFonts w:ascii="仿宋_GB2312" w:hAnsi="Times New Roman" w:eastAsia="仿宋_GB2312"/>
                <w:szCs w:val="21"/>
              </w:rPr>
            </w:pPr>
          </w:p>
        </w:tc>
      </w:tr>
      <w:tr w14:paraId="179D4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4934" w:type="dxa"/>
            <w:gridSpan w:val="3"/>
            <w:shd w:val="clear" w:color="auto" w:fill="auto"/>
            <w:tcMar>
              <w:left w:w="108" w:type="dxa"/>
              <w:right w:w="108" w:type="dxa"/>
            </w:tcMar>
            <w:vAlign w:val="center"/>
          </w:tcPr>
          <w:p w14:paraId="35FCD48E">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一、</w:t>
            </w:r>
            <w:bookmarkStart w:id="0" w:name="_Hlk66973412"/>
            <w:r>
              <w:rPr>
                <w:rFonts w:hint="eastAsia" w:ascii="方正仿宋简体" w:hAnsi="宋体" w:eastAsia="方正仿宋简体" w:cs="宋体"/>
                <w:b/>
                <w:kern w:val="0"/>
                <w:sz w:val="21"/>
                <w:szCs w:val="21"/>
                <w:lang w:bidi="ar"/>
              </w:rPr>
              <w:t>本年新收政府信息公开申请数量</w:t>
            </w:r>
            <w:bookmarkEnd w:id="0"/>
          </w:p>
        </w:tc>
        <w:tc>
          <w:tcPr>
            <w:tcW w:w="742" w:type="dxa"/>
            <w:shd w:val="clear" w:color="auto" w:fill="auto"/>
            <w:tcMar>
              <w:left w:w="108" w:type="dxa"/>
              <w:right w:w="108" w:type="dxa"/>
            </w:tcMar>
            <w:vAlign w:val="center"/>
          </w:tcPr>
          <w:p w14:paraId="21E2B16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481710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0C392D9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60325CB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7C315C4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3C287A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24FC247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7B2FD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4934" w:type="dxa"/>
            <w:gridSpan w:val="3"/>
            <w:shd w:val="clear" w:color="auto" w:fill="auto"/>
            <w:tcMar>
              <w:left w:w="108" w:type="dxa"/>
              <w:right w:w="108" w:type="dxa"/>
            </w:tcMar>
            <w:vAlign w:val="center"/>
          </w:tcPr>
          <w:p w14:paraId="2BA950D1">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二、上年结转政府信息公开申请数量</w:t>
            </w:r>
          </w:p>
        </w:tc>
        <w:tc>
          <w:tcPr>
            <w:tcW w:w="742" w:type="dxa"/>
            <w:shd w:val="clear" w:color="auto" w:fill="auto"/>
            <w:tcMar>
              <w:left w:w="108" w:type="dxa"/>
              <w:right w:w="108" w:type="dxa"/>
            </w:tcMar>
            <w:vAlign w:val="center"/>
          </w:tcPr>
          <w:p w14:paraId="374C69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07071A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E1CC8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776476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35B8A48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1F2EBB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175B6B6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2A975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913" w:type="dxa"/>
            <w:vMerge w:val="restart"/>
            <w:shd w:val="clear" w:color="auto" w:fill="auto"/>
            <w:tcMar>
              <w:left w:w="108" w:type="dxa"/>
              <w:right w:w="108" w:type="dxa"/>
            </w:tcMar>
            <w:vAlign w:val="center"/>
          </w:tcPr>
          <w:p w14:paraId="3126B0C6">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三、本年度办理结果</w:t>
            </w:r>
          </w:p>
        </w:tc>
        <w:tc>
          <w:tcPr>
            <w:tcW w:w="4021" w:type="dxa"/>
            <w:gridSpan w:val="2"/>
            <w:shd w:val="clear" w:color="auto" w:fill="auto"/>
            <w:tcMar>
              <w:left w:w="108" w:type="dxa"/>
              <w:right w:w="108" w:type="dxa"/>
            </w:tcMar>
            <w:vAlign w:val="center"/>
          </w:tcPr>
          <w:p w14:paraId="06231907">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（一）予以公开</w:t>
            </w:r>
          </w:p>
        </w:tc>
        <w:tc>
          <w:tcPr>
            <w:tcW w:w="742" w:type="dxa"/>
            <w:shd w:val="clear" w:color="auto" w:fill="auto"/>
            <w:tcMar>
              <w:left w:w="108" w:type="dxa"/>
              <w:right w:w="108" w:type="dxa"/>
            </w:tcMar>
            <w:vAlign w:val="center"/>
          </w:tcPr>
          <w:p w14:paraId="66C5B86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gridSpan w:val="2"/>
            <w:shd w:val="clear" w:color="auto" w:fill="auto"/>
            <w:tcMar>
              <w:left w:w="108" w:type="dxa"/>
              <w:right w:w="108" w:type="dxa"/>
            </w:tcMar>
            <w:vAlign w:val="center"/>
          </w:tcPr>
          <w:p w14:paraId="658371F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35" w:type="dxa"/>
            <w:shd w:val="clear" w:color="auto" w:fill="auto"/>
            <w:tcMar>
              <w:left w:w="108" w:type="dxa"/>
              <w:right w:w="108" w:type="dxa"/>
            </w:tcMar>
            <w:vAlign w:val="center"/>
          </w:tcPr>
          <w:p w14:paraId="3EF7D26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27584DB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5AD77BE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376071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1C86EC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0DDDD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913" w:type="dxa"/>
            <w:vMerge w:val="continue"/>
            <w:shd w:val="clear" w:color="auto" w:fill="auto"/>
            <w:tcMar>
              <w:left w:w="108" w:type="dxa"/>
              <w:right w:w="108" w:type="dxa"/>
            </w:tcMar>
            <w:vAlign w:val="center"/>
          </w:tcPr>
          <w:p w14:paraId="5BB0D079">
            <w:pPr>
              <w:widowControl/>
              <w:spacing w:line="300" w:lineRule="exact"/>
              <w:jc w:val="left"/>
              <w:rPr>
                <w:rFonts w:hint="eastAsia" w:ascii="方正仿宋简体" w:hAnsi="宋体" w:eastAsia="方正仿宋简体" w:cs="宋体"/>
                <w:b/>
                <w:kern w:val="0"/>
                <w:sz w:val="21"/>
                <w:szCs w:val="21"/>
                <w:lang w:bidi="ar"/>
              </w:rPr>
            </w:pPr>
          </w:p>
        </w:tc>
        <w:tc>
          <w:tcPr>
            <w:tcW w:w="4021" w:type="dxa"/>
            <w:gridSpan w:val="2"/>
            <w:shd w:val="clear" w:color="auto" w:fill="auto"/>
            <w:tcMar>
              <w:left w:w="108" w:type="dxa"/>
              <w:right w:w="108" w:type="dxa"/>
            </w:tcMar>
            <w:vAlign w:val="center"/>
          </w:tcPr>
          <w:p w14:paraId="114B470F">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（二）部分公开（</w:t>
            </w:r>
            <w:bookmarkStart w:id="1" w:name="_Hlk66973981"/>
            <w:r>
              <w:rPr>
                <w:rFonts w:hint="eastAsia" w:ascii="方正仿宋简体" w:hAnsi="宋体" w:eastAsia="方正仿宋简体" w:cs="宋体"/>
                <w:b/>
                <w:kern w:val="0"/>
                <w:sz w:val="21"/>
                <w:szCs w:val="21"/>
                <w:lang w:bidi="ar"/>
              </w:rPr>
              <w:t>区分处理的，只计这一情形，不计其他情形</w:t>
            </w:r>
            <w:bookmarkEnd w:id="1"/>
            <w:r>
              <w:rPr>
                <w:rFonts w:hint="eastAsia" w:ascii="方正仿宋简体" w:hAnsi="宋体" w:eastAsia="方正仿宋简体" w:cs="宋体"/>
                <w:b/>
                <w:kern w:val="0"/>
                <w:sz w:val="21"/>
                <w:szCs w:val="21"/>
                <w:lang w:bidi="ar"/>
              </w:rPr>
              <w:t>）</w:t>
            </w:r>
          </w:p>
        </w:tc>
        <w:tc>
          <w:tcPr>
            <w:tcW w:w="742" w:type="dxa"/>
            <w:shd w:val="clear" w:color="auto" w:fill="auto"/>
            <w:tcMar>
              <w:left w:w="108" w:type="dxa"/>
              <w:right w:w="108" w:type="dxa"/>
            </w:tcMar>
            <w:vAlign w:val="center"/>
          </w:tcPr>
          <w:p w14:paraId="48CC47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gridSpan w:val="2"/>
            <w:shd w:val="clear" w:color="auto" w:fill="auto"/>
            <w:tcMar>
              <w:left w:w="108" w:type="dxa"/>
              <w:right w:w="108" w:type="dxa"/>
            </w:tcMar>
            <w:vAlign w:val="center"/>
          </w:tcPr>
          <w:p w14:paraId="20FBA67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35" w:type="dxa"/>
            <w:shd w:val="clear" w:color="auto" w:fill="auto"/>
            <w:tcMar>
              <w:left w:w="108" w:type="dxa"/>
              <w:right w:w="108" w:type="dxa"/>
            </w:tcMar>
            <w:vAlign w:val="center"/>
          </w:tcPr>
          <w:p w14:paraId="44B9A81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29EC6E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575FC95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77C27B5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2483E1B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02989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1D65D2DB">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14:paraId="0E055BE6">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（三）不予公开</w:t>
            </w:r>
          </w:p>
        </w:tc>
        <w:tc>
          <w:tcPr>
            <w:tcW w:w="2976" w:type="dxa"/>
            <w:shd w:val="clear" w:color="auto" w:fill="auto"/>
            <w:tcMar>
              <w:left w:w="108" w:type="dxa"/>
              <w:right w:w="108" w:type="dxa"/>
            </w:tcMar>
            <w:vAlign w:val="center"/>
          </w:tcPr>
          <w:p w14:paraId="0476D3CE">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1.属于国家秘密</w:t>
            </w:r>
          </w:p>
        </w:tc>
        <w:tc>
          <w:tcPr>
            <w:tcW w:w="742" w:type="dxa"/>
            <w:shd w:val="clear" w:color="auto" w:fill="auto"/>
            <w:tcMar>
              <w:left w:w="108" w:type="dxa"/>
              <w:right w:w="108" w:type="dxa"/>
            </w:tcMar>
            <w:vAlign w:val="center"/>
          </w:tcPr>
          <w:p w14:paraId="21A76F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72C8956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6D6FC09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0BD3A86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152B15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52D91C1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4E549C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15A9DB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7" w:hRule="exact"/>
          <w:jc w:val="center"/>
        </w:trPr>
        <w:tc>
          <w:tcPr>
            <w:tcW w:w="913" w:type="dxa"/>
            <w:vMerge w:val="continue"/>
            <w:shd w:val="clear" w:color="auto" w:fill="auto"/>
            <w:tcMar>
              <w:left w:w="108" w:type="dxa"/>
              <w:right w:w="108" w:type="dxa"/>
            </w:tcMar>
            <w:vAlign w:val="center"/>
          </w:tcPr>
          <w:p w14:paraId="6B7EA2A2">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0A3E5F15">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024C350D">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w:t>
            </w:r>
            <w:bookmarkStart w:id="2" w:name="_Hlk66974104"/>
            <w:r>
              <w:rPr>
                <w:rFonts w:hint="eastAsia" w:ascii="方正仿宋简体" w:hAnsi="宋体" w:eastAsia="方正仿宋简体" w:cs="宋体"/>
                <w:b/>
                <w:kern w:val="0"/>
                <w:sz w:val="21"/>
                <w:szCs w:val="21"/>
                <w:lang w:bidi="ar"/>
              </w:rPr>
              <w:t>其他法律行政法规禁止公开</w:t>
            </w:r>
            <w:bookmarkEnd w:id="2"/>
          </w:p>
        </w:tc>
        <w:tc>
          <w:tcPr>
            <w:tcW w:w="742" w:type="dxa"/>
            <w:shd w:val="clear" w:color="auto" w:fill="auto"/>
            <w:tcMar>
              <w:left w:w="108" w:type="dxa"/>
              <w:right w:w="108" w:type="dxa"/>
            </w:tcMar>
            <w:vAlign w:val="center"/>
          </w:tcPr>
          <w:p w14:paraId="3374A1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5B7B93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64C1BE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57CCA4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2D6A45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254549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22341F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3826D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46E06458">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28CAB964">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5BA87E78">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3.危及“三安全一稳定”</w:t>
            </w:r>
          </w:p>
        </w:tc>
        <w:tc>
          <w:tcPr>
            <w:tcW w:w="742" w:type="dxa"/>
            <w:shd w:val="clear" w:color="auto" w:fill="auto"/>
            <w:tcMar>
              <w:left w:w="108" w:type="dxa"/>
              <w:right w:w="108" w:type="dxa"/>
            </w:tcMar>
            <w:vAlign w:val="center"/>
          </w:tcPr>
          <w:p w14:paraId="779788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40CCC2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FC16B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12DED4A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578942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67AA53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0AACDBC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233DE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576B2F4B">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4759B80C">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532895A1">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4.</w:t>
            </w:r>
            <w:bookmarkStart w:id="3" w:name="_Hlk66974290"/>
            <w:r>
              <w:rPr>
                <w:rFonts w:hint="eastAsia" w:ascii="方正仿宋简体" w:hAnsi="宋体" w:eastAsia="方正仿宋简体" w:cs="宋体"/>
                <w:b/>
                <w:kern w:val="0"/>
                <w:sz w:val="21"/>
                <w:szCs w:val="21"/>
                <w:lang w:bidi="ar"/>
              </w:rPr>
              <w:t>保护第三方合法权益</w:t>
            </w:r>
            <w:bookmarkEnd w:id="3"/>
          </w:p>
        </w:tc>
        <w:tc>
          <w:tcPr>
            <w:tcW w:w="742" w:type="dxa"/>
            <w:shd w:val="clear" w:color="auto" w:fill="auto"/>
            <w:tcMar>
              <w:left w:w="108" w:type="dxa"/>
              <w:right w:w="108" w:type="dxa"/>
            </w:tcMar>
            <w:vAlign w:val="center"/>
          </w:tcPr>
          <w:p w14:paraId="1EC8100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1722AF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DD5AB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23A394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329BB4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342038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60B74B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39E5E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48EE2E06">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26A2E9E5">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7872D3D3">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5.属于三类内部事务信息</w:t>
            </w:r>
          </w:p>
        </w:tc>
        <w:tc>
          <w:tcPr>
            <w:tcW w:w="742" w:type="dxa"/>
            <w:shd w:val="clear" w:color="auto" w:fill="auto"/>
            <w:tcMar>
              <w:left w:w="108" w:type="dxa"/>
              <w:right w:w="108" w:type="dxa"/>
            </w:tcMar>
            <w:vAlign w:val="center"/>
          </w:tcPr>
          <w:p w14:paraId="7D46029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6B2A06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486002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5796EB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28FBA5C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6AAB52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181A63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1A886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913" w:type="dxa"/>
            <w:vMerge w:val="continue"/>
            <w:shd w:val="clear" w:color="auto" w:fill="auto"/>
            <w:tcMar>
              <w:left w:w="108" w:type="dxa"/>
              <w:right w:w="108" w:type="dxa"/>
            </w:tcMar>
            <w:vAlign w:val="center"/>
          </w:tcPr>
          <w:p w14:paraId="755E23D7">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7971A360">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2D5E1909">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6.</w:t>
            </w:r>
            <w:bookmarkStart w:id="4" w:name="_Hlk66974555"/>
            <w:r>
              <w:rPr>
                <w:rFonts w:hint="eastAsia" w:ascii="方正仿宋简体" w:hAnsi="宋体" w:eastAsia="方正仿宋简体" w:cs="宋体"/>
                <w:b/>
                <w:kern w:val="0"/>
                <w:sz w:val="21"/>
                <w:szCs w:val="21"/>
                <w:lang w:bidi="ar"/>
              </w:rPr>
              <w:t>属于四类过程性信息</w:t>
            </w:r>
            <w:bookmarkEnd w:id="4"/>
          </w:p>
        </w:tc>
        <w:tc>
          <w:tcPr>
            <w:tcW w:w="742" w:type="dxa"/>
            <w:shd w:val="clear" w:color="auto" w:fill="auto"/>
            <w:tcMar>
              <w:left w:w="108" w:type="dxa"/>
              <w:right w:w="108" w:type="dxa"/>
            </w:tcMar>
            <w:vAlign w:val="center"/>
          </w:tcPr>
          <w:p w14:paraId="4FBB8B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788CAA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75D9BB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72C64B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739E433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132DAB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0B40E7E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1A889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464C39A6">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2E41BADB">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7427D9E4">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7.属于行政执法案卷</w:t>
            </w:r>
          </w:p>
        </w:tc>
        <w:tc>
          <w:tcPr>
            <w:tcW w:w="742" w:type="dxa"/>
            <w:shd w:val="clear" w:color="auto" w:fill="auto"/>
            <w:tcMar>
              <w:left w:w="108" w:type="dxa"/>
              <w:right w:w="108" w:type="dxa"/>
            </w:tcMar>
            <w:vAlign w:val="center"/>
          </w:tcPr>
          <w:p w14:paraId="416D31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36013F4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109103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1BB6469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51765B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6A5E2D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38E1AE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03DF1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7FC4AAFA">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7BC79C0E">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184DB4AA">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8.</w:t>
            </w:r>
            <w:bookmarkStart w:id="5" w:name="_Hlk66975211"/>
            <w:r>
              <w:rPr>
                <w:rFonts w:hint="eastAsia" w:ascii="方正仿宋简体" w:hAnsi="宋体" w:eastAsia="方正仿宋简体" w:cs="宋体"/>
                <w:b/>
                <w:kern w:val="0"/>
                <w:sz w:val="21"/>
                <w:szCs w:val="21"/>
                <w:lang w:bidi="ar"/>
              </w:rPr>
              <w:t>属于行政查询事项</w:t>
            </w:r>
            <w:bookmarkEnd w:id="5"/>
          </w:p>
        </w:tc>
        <w:tc>
          <w:tcPr>
            <w:tcW w:w="742" w:type="dxa"/>
            <w:shd w:val="clear" w:color="auto" w:fill="auto"/>
            <w:tcMar>
              <w:left w:w="108" w:type="dxa"/>
              <w:right w:w="108" w:type="dxa"/>
            </w:tcMar>
            <w:vAlign w:val="center"/>
          </w:tcPr>
          <w:p w14:paraId="77960E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0BA64F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0051C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27C9A8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484A195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7514D51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7DFCC2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7458B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7FB9B3D4">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14:paraId="73F4866A">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（四）无法提供</w:t>
            </w:r>
          </w:p>
        </w:tc>
        <w:tc>
          <w:tcPr>
            <w:tcW w:w="2976" w:type="dxa"/>
            <w:shd w:val="clear" w:color="auto" w:fill="auto"/>
            <w:tcMar>
              <w:left w:w="108" w:type="dxa"/>
              <w:right w:w="108" w:type="dxa"/>
            </w:tcMar>
            <w:vAlign w:val="center"/>
          </w:tcPr>
          <w:p w14:paraId="3ACB63E9">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1.本机关不掌握相关政府信息</w:t>
            </w:r>
          </w:p>
        </w:tc>
        <w:tc>
          <w:tcPr>
            <w:tcW w:w="742" w:type="dxa"/>
            <w:shd w:val="clear" w:color="auto" w:fill="auto"/>
            <w:tcMar>
              <w:left w:w="108" w:type="dxa"/>
              <w:right w:w="108" w:type="dxa"/>
            </w:tcMar>
            <w:vAlign w:val="center"/>
          </w:tcPr>
          <w:p w14:paraId="03787F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132DE4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0DF820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6FC02B9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262CC1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4B05974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6C9393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71C34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76649A81">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10789C0D">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31E0E67D">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w:t>
            </w:r>
            <w:bookmarkStart w:id="6" w:name="_Hlk66975392"/>
            <w:r>
              <w:rPr>
                <w:rFonts w:hint="eastAsia" w:ascii="方正仿宋简体" w:hAnsi="宋体" w:eastAsia="方正仿宋简体" w:cs="宋体"/>
                <w:b/>
                <w:kern w:val="0"/>
                <w:sz w:val="21"/>
                <w:szCs w:val="21"/>
                <w:lang w:bidi="ar"/>
              </w:rPr>
              <w:t>没有现成信息需要另行制作</w:t>
            </w:r>
            <w:bookmarkEnd w:id="6"/>
          </w:p>
        </w:tc>
        <w:tc>
          <w:tcPr>
            <w:tcW w:w="742" w:type="dxa"/>
            <w:shd w:val="clear" w:color="auto" w:fill="auto"/>
            <w:tcMar>
              <w:left w:w="108" w:type="dxa"/>
              <w:right w:w="108" w:type="dxa"/>
            </w:tcMar>
            <w:vAlign w:val="center"/>
          </w:tcPr>
          <w:p w14:paraId="28CC72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463D773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2EE0CD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2F6937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680D96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52C8DAA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492F7B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7C5BE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3AD007A6">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1F2F6251">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302CB5D0">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w:t>
            </w:r>
            <w:bookmarkStart w:id="7" w:name="_Hlk66975466"/>
            <w:r>
              <w:rPr>
                <w:rFonts w:hint="eastAsia" w:ascii="方正仿宋简体" w:hAnsi="宋体" w:eastAsia="方正仿宋简体" w:cs="宋体"/>
                <w:b/>
                <w:kern w:val="0"/>
                <w:sz w:val="21"/>
                <w:szCs w:val="21"/>
                <w:lang w:bidi="ar"/>
              </w:rPr>
              <w:t>补正后申请内容仍不明确</w:t>
            </w:r>
            <w:bookmarkEnd w:id="7"/>
          </w:p>
        </w:tc>
        <w:tc>
          <w:tcPr>
            <w:tcW w:w="742" w:type="dxa"/>
            <w:shd w:val="clear" w:color="auto" w:fill="auto"/>
            <w:tcMar>
              <w:left w:w="108" w:type="dxa"/>
              <w:right w:w="108" w:type="dxa"/>
            </w:tcMar>
            <w:vAlign w:val="center"/>
          </w:tcPr>
          <w:p w14:paraId="4C3EAE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00EDE3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C84E82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0703416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267CB2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09DE08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22D284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0D652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1F589216">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14:paraId="294ABCD3">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（五）不予处理</w:t>
            </w:r>
          </w:p>
        </w:tc>
        <w:tc>
          <w:tcPr>
            <w:tcW w:w="2976" w:type="dxa"/>
            <w:shd w:val="clear" w:color="auto" w:fill="auto"/>
            <w:tcMar>
              <w:left w:w="108" w:type="dxa"/>
              <w:right w:w="108" w:type="dxa"/>
            </w:tcMar>
            <w:vAlign w:val="center"/>
          </w:tcPr>
          <w:p w14:paraId="2BED0D03">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w:t>
            </w:r>
            <w:bookmarkStart w:id="8" w:name="_Hlk66975537"/>
            <w:r>
              <w:rPr>
                <w:rFonts w:hint="eastAsia" w:ascii="方正仿宋简体" w:hAnsi="宋体" w:eastAsia="方正仿宋简体" w:cs="宋体"/>
                <w:b/>
                <w:kern w:val="0"/>
                <w:sz w:val="21"/>
                <w:szCs w:val="21"/>
                <w:lang w:bidi="ar"/>
              </w:rPr>
              <w:t>信访举报投诉类申请</w:t>
            </w:r>
            <w:bookmarkEnd w:id="8"/>
          </w:p>
        </w:tc>
        <w:tc>
          <w:tcPr>
            <w:tcW w:w="742" w:type="dxa"/>
            <w:shd w:val="clear" w:color="auto" w:fill="auto"/>
            <w:tcMar>
              <w:left w:w="108" w:type="dxa"/>
              <w:right w:w="108" w:type="dxa"/>
            </w:tcMar>
            <w:vAlign w:val="center"/>
          </w:tcPr>
          <w:p w14:paraId="24621C9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7C292B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223FDE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1040A81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185FAD6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64F63E6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0E9125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2B16F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18B29AB1">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04EFA244">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37E42617">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2.重复申请</w:t>
            </w:r>
          </w:p>
        </w:tc>
        <w:tc>
          <w:tcPr>
            <w:tcW w:w="742" w:type="dxa"/>
            <w:shd w:val="clear" w:color="auto" w:fill="auto"/>
            <w:tcMar>
              <w:left w:w="108" w:type="dxa"/>
              <w:right w:w="108" w:type="dxa"/>
            </w:tcMar>
            <w:vAlign w:val="center"/>
          </w:tcPr>
          <w:p w14:paraId="4A5FB4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4F096F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D4999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017EF4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0AF543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35932B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5045E3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3357BA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14:paraId="1D62001E">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648D2E56">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0701B984">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3.要求提供公开出版物</w:t>
            </w:r>
          </w:p>
        </w:tc>
        <w:tc>
          <w:tcPr>
            <w:tcW w:w="742" w:type="dxa"/>
            <w:shd w:val="clear" w:color="auto" w:fill="auto"/>
            <w:tcMar>
              <w:left w:w="108" w:type="dxa"/>
              <w:right w:w="108" w:type="dxa"/>
            </w:tcMar>
            <w:vAlign w:val="center"/>
          </w:tcPr>
          <w:p w14:paraId="170921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5B0D589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1A3FDC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001E56C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082CAB6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3404DA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5B8BE0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5A66D9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13" w:type="dxa"/>
            <w:vMerge w:val="continue"/>
            <w:shd w:val="clear" w:color="auto" w:fill="auto"/>
            <w:tcMar>
              <w:left w:w="108" w:type="dxa"/>
              <w:right w:w="108" w:type="dxa"/>
            </w:tcMar>
            <w:vAlign w:val="center"/>
          </w:tcPr>
          <w:p w14:paraId="089A0DF0">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14:paraId="7BE78B50">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14:paraId="7DDB5487">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4.无正当理由大量反复申请</w:t>
            </w:r>
          </w:p>
        </w:tc>
        <w:tc>
          <w:tcPr>
            <w:tcW w:w="742" w:type="dxa"/>
            <w:shd w:val="clear" w:color="auto" w:fill="auto"/>
            <w:tcMar>
              <w:left w:w="108" w:type="dxa"/>
              <w:right w:w="108" w:type="dxa"/>
            </w:tcMar>
            <w:vAlign w:val="center"/>
          </w:tcPr>
          <w:p w14:paraId="284222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6EAF45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6133E9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4212A5B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383556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5CF233A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5B65529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77496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913" w:type="dxa"/>
            <w:vMerge w:val="continue"/>
            <w:shd w:val="clear" w:color="auto" w:fill="auto"/>
            <w:tcMar>
              <w:left w:w="108" w:type="dxa"/>
              <w:right w:w="108" w:type="dxa"/>
            </w:tcMar>
            <w:vAlign w:val="center"/>
          </w:tcPr>
          <w:p w14:paraId="4357BA65">
            <w:pPr>
              <w:rPr>
                <w:rFonts w:ascii="黑体" w:hAnsi="黑体" w:eastAsia="黑体"/>
                <w:b/>
                <w:bCs/>
                <w:szCs w:val="21"/>
              </w:rPr>
            </w:pPr>
          </w:p>
        </w:tc>
        <w:tc>
          <w:tcPr>
            <w:tcW w:w="1045" w:type="dxa"/>
            <w:vMerge w:val="continue"/>
            <w:shd w:val="clear" w:color="auto" w:fill="auto"/>
            <w:tcMar>
              <w:left w:w="108" w:type="dxa"/>
              <w:right w:w="108" w:type="dxa"/>
            </w:tcMar>
            <w:vAlign w:val="center"/>
          </w:tcPr>
          <w:p w14:paraId="76210B8C">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05854A69">
            <w:pPr>
              <w:widowControl/>
              <w:spacing w:line="300" w:lineRule="exact"/>
              <w:rPr>
                <w:rFonts w:ascii="仿宋_GB2312" w:hAnsi="黑体" w:eastAsia="仿宋_GB2312"/>
                <w:b/>
                <w:bCs/>
                <w:kern w:val="0"/>
                <w:szCs w:val="21"/>
              </w:rPr>
            </w:pPr>
            <w:r>
              <w:rPr>
                <w:rFonts w:hint="eastAsia" w:ascii="仿宋_GB2312" w:hAnsi="黑体" w:eastAsia="仿宋_GB2312"/>
                <w:b/>
                <w:bCs/>
                <w:kern w:val="0"/>
                <w:szCs w:val="21"/>
              </w:rPr>
              <w:t>5.要求行政机关确认或重新</w:t>
            </w:r>
          </w:p>
          <w:p w14:paraId="1DD514F4">
            <w:pPr>
              <w:widowControl/>
              <w:spacing w:line="300" w:lineRule="exact"/>
              <w:ind w:firstLine="211" w:firstLineChars="100"/>
              <w:rPr>
                <w:rFonts w:ascii="仿宋_GB2312" w:hAnsi="黑体" w:eastAsia="仿宋_GB2312"/>
                <w:b/>
                <w:bCs/>
                <w:szCs w:val="21"/>
              </w:rPr>
            </w:pPr>
            <w:r>
              <w:rPr>
                <w:rFonts w:hint="eastAsia" w:ascii="仿宋_GB2312" w:hAnsi="黑体" w:eastAsia="仿宋_GB2312"/>
                <w:b/>
                <w:bCs/>
                <w:kern w:val="0"/>
                <w:szCs w:val="21"/>
              </w:rPr>
              <w:t>出具已获取信息</w:t>
            </w:r>
          </w:p>
        </w:tc>
        <w:tc>
          <w:tcPr>
            <w:tcW w:w="742" w:type="dxa"/>
            <w:shd w:val="clear" w:color="auto" w:fill="auto"/>
            <w:tcMar>
              <w:left w:w="108" w:type="dxa"/>
              <w:right w:w="108" w:type="dxa"/>
            </w:tcMar>
            <w:vAlign w:val="center"/>
          </w:tcPr>
          <w:p w14:paraId="6E427E7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0E81AC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105AAF9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4E692EC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21305F1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334C7C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51E713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1C2561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913" w:type="dxa"/>
            <w:vMerge w:val="continue"/>
            <w:shd w:val="clear" w:color="auto" w:fill="auto"/>
            <w:tcMar>
              <w:left w:w="108" w:type="dxa"/>
              <w:right w:w="108" w:type="dxa"/>
            </w:tcMar>
            <w:vAlign w:val="center"/>
          </w:tcPr>
          <w:p w14:paraId="3B65EAA9">
            <w:pPr>
              <w:rPr>
                <w:rFonts w:ascii="黑体" w:hAnsi="黑体" w:eastAsia="黑体"/>
                <w:b/>
                <w:bCs/>
                <w:szCs w:val="21"/>
              </w:rPr>
            </w:pPr>
          </w:p>
        </w:tc>
        <w:tc>
          <w:tcPr>
            <w:tcW w:w="1045" w:type="dxa"/>
            <w:vMerge w:val="restart"/>
            <w:shd w:val="clear" w:color="auto" w:fill="auto"/>
            <w:tcMar>
              <w:left w:w="108" w:type="dxa"/>
              <w:right w:w="108" w:type="dxa"/>
            </w:tcMar>
            <w:vAlign w:val="center"/>
          </w:tcPr>
          <w:p w14:paraId="0C18D1CF">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（六）其他处理</w:t>
            </w:r>
          </w:p>
        </w:tc>
        <w:tc>
          <w:tcPr>
            <w:tcW w:w="2976" w:type="dxa"/>
            <w:shd w:val="clear" w:color="auto" w:fill="auto"/>
            <w:vAlign w:val="center"/>
          </w:tcPr>
          <w:p w14:paraId="7002905D">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1.申请人无正当理由逾期不补正、行政机关不再处理其政府信息公开申请</w:t>
            </w:r>
          </w:p>
        </w:tc>
        <w:tc>
          <w:tcPr>
            <w:tcW w:w="742" w:type="dxa"/>
            <w:shd w:val="clear" w:color="auto" w:fill="auto"/>
            <w:tcMar>
              <w:left w:w="108" w:type="dxa"/>
              <w:right w:w="108" w:type="dxa"/>
            </w:tcMar>
            <w:vAlign w:val="center"/>
          </w:tcPr>
          <w:p w14:paraId="163A1F3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2FF317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00AEDE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42B6003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4BC537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2B46B96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18FB7F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285D5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913" w:type="dxa"/>
            <w:vMerge w:val="continue"/>
            <w:shd w:val="clear" w:color="auto" w:fill="auto"/>
            <w:tcMar>
              <w:left w:w="108" w:type="dxa"/>
              <w:right w:w="108" w:type="dxa"/>
            </w:tcMar>
            <w:vAlign w:val="center"/>
          </w:tcPr>
          <w:p w14:paraId="64507AE9">
            <w:pPr>
              <w:rPr>
                <w:rFonts w:ascii="黑体" w:hAnsi="黑体" w:eastAsia="黑体"/>
                <w:b/>
                <w:bCs/>
                <w:szCs w:val="21"/>
              </w:rPr>
            </w:pPr>
          </w:p>
        </w:tc>
        <w:tc>
          <w:tcPr>
            <w:tcW w:w="1045" w:type="dxa"/>
            <w:vMerge w:val="continue"/>
            <w:shd w:val="clear" w:color="auto" w:fill="auto"/>
            <w:tcMar>
              <w:left w:w="108" w:type="dxa"/>
              <w:right w:w="108" w:type="dxa"/>
            </w:tcMar>
            <w:vAlign w:val="center"/>
          </w:tcPr>
          <w:p w14:paraId="6AC0BE38">
            <w:pPr>
              <w:widowControl/>
              <w:spacing w:line="300" w:lineRule="exact"/>
              <w:jc w:val="left"/>
              <w:rPr>
                <w:rFonts w:ascii="方正仿宋简体" w:hAnsi="Times New Roman" w:eastAsia="方正仿宋简体" w:cs="Times New Roman"/>
                <w:b/>
                <w:kern w:val="0"/>
                <w:sz w:val="21"/>
                <w:szCs w:val="21"/>
              </w:rPr>
            </w:pPr>
          </w:p>
        </w:tc>
        <w:tc>
          <w:tcPr>
            <w:tcW w:w="2976" w:type="dxa"/>
            <w:shd w:val="clear" w:color="auto" w:fill="auto"/>
            <w:vAlign w:val="center"/>
          </w:tcPr>
          <w:p w14:paraId="7D8A354F">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2.申请人逾期未按收费通知要求缴纳费用、行政机关不再处理其政府信息公开申请</w:t>
            </w:r>
          </w:p>
        </w:tc>
        <w:tc>
          <w:tcPr>
            <w:tcW w:w="742" w:type="dxa"/>
            <w:shd w:val="clear" w:color="auto" w:fill="auto"/>
            <w:tcMar>
              <w:left w:w="108" w:type="dxa"/>
              <w:right w:w="108" w:type="dxa"/>
            </w:tcMar>
            <w:vAlign w:val="center"/>
          </w:tcPr>
          <w:p w14:paraId="4F28D08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065CDF3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5C881A3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412D70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0E40FDC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7C0607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423ADB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r>
      <w:tr w14:paraId="77615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913" w:type="dxa"/>
            <w:vMerge w:val="continue"/>
            <w:shd w:val="clear" w:color="auto" w:fill="auto"/>
            <w:tcMar>
              <w:left w:w="108" w:type="dxa"/>
              <w:right w:w="108" w:type="dxa"/>
            </w:tcMar>
            <w:vAlign w:val="center"/>
          </w:tcPr>
          <w:p w14:paraId="25B4B8CD">
            <w:pPr>
              <w:rPr>
                <w:rFonts w:ascii="黑体" w:hAnsi="黑体" w:eastAsia="黑体"/>
                <w:b/>
                <w:bCs/>
                <w:szCs w:val="21"/>
              </w:rPr>
            </w:pPr>
          </w:p>
        </w:tc>
        <w:tc>
          <w:tcPr>
            <w:tcW w:w="1045" w:type="dxa"/>
            <w:vMerge w:val="continue"/>
            <w:shd w:val="clear" w:color="auto" w:fill="auto"/>
            <w:tcMar>
              <w:left w:w="108" w:type="dxa"/>
              <w:right w:w="108" w:type="dxa"/>
            </w:tcMar>
            <w:vAlign w:val="center"/>
          </w:tcPr>
          <w:p w14:paraId="2886C9A5">
            <w:pPr>
              <w:widowControl/>
              <w:spacing w:line="300" w:lineRule="exact"/>
              <w:jc w:val="left"/>
              <w:rPr>
                <w:rFonts w:ascii="方正仿宋简体" w:hAnsi="Times New Roman" w:eastAsia="方正仿宋简体" w:cs="Times New Roman"/>
                <w:b/>
                <w:kern w:val="0"/>
                <w:sz w:val="21"/>
                <w:szCs w:val="21"/>
              </w:rPr>
            </w:pPr>
          </w:p>
        </w:tc>
        <w:tc>
          <w:tcPr>
            <w:tcW w:w="2976" w:type="dxa"/>
            <w:shd w:val="clear" w:color="auto" w:fill="auto"/>
            <w:vAlign w:val="center"/>
          </w:tcPr>
          <w:p w14:paraId="425FF1A7">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3.其他</w:t>
            </w:r>
          </w:p>
        </w:tc>
        <w:tc>
          <w:tcPr>
            <w:tcW w:w="742" w:type="dxa"/>
            <w:shd w:val="clear" w:color="auto" w:fill="auto"/>
            <w:tcMar>
              <w:left w:w="108" w:type="dxa"/>
              <w:right w:w="108" w:type="dxa"/>
            </w:tcMar>
            <w:vAlign w:val="center"/>
          </w:tcPr>
          <w:p w14:paraId="125D0B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b/>
                <w:bCs/>
                <w:color w:val="FF0000"/>
                <w:szCs w:val="21"/>
                <w:lang w:val="en-US" w:eastAsia="zh-CN"/>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3C8982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b/>
                <w:bCs/>
                <w:color w:val="FF0000"/>
                <w:szCs w:val="21"/>
                <w:lang w:val="en-US" w:eastAsia="zh-CN"/>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47B492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7FC4E05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5902DA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4AE434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0D20CB0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r w14:paraId="6B723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913" w:type="dxa"/>
            <w:vMerge w:val="continue"/>
            <w:shd w:val="clear" w:color="auto" w:fill="auto"/>
            <w:tcMar>
              <w:left w:w="108" w:type="dxa"/>
              <w:right w:w="108" w:type="dxa"/>
            </w:tcMar>
            <w:vAlign w:val="center"/>
          </w:tcPr>
          <w:p w14:paraId="1CA51651">
            <w:pPr>
              <w:rPr>
                <w:rFonts w:ascii="黑体" w:hAnsi="黑体" w:eastAsia="黑体"/>
                <w:b/>
                <w:bCs/>
                <w:szCs w:val="21"/>
              </w:rPr>
            </w:pPr>
          </w:p>
        </w:tc>
        <w:tc>
          <w:tcPr>
            <w:tcW w:w="4021" w:type="dxa"/>
            <w:gridSpan w:val="2"/>
            <w:shd w:val="clear" w:color="auto" w:fill="auto"/>
            <w:tcMar>
              <w:left w:w="108" w:type="dxa"/>
              <w:right w:w="108" w:type="dxa"/>
            </w:tcMar>
            <w:vAlign w:val="center"/>
          </w:tcPr>
          <w:p w14:paraId="2E55C9EF">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（七）总计</w:t>
            </w:r>
          </w:p>
        </w:tc>
        <w:tc>
          <w:tcPr>
            <w:tcW w:w="742" w:type="dxa"/>
            <w:shd w:val="clear" w:color="auto" w:fill="auto"/>
            <w:tcMar>
              <w:left w:w="108" w:type="dxa"/>
              <w:right w:w="108" w:type="dxa"/>
            </w:tcMar>
            <w:vAlign w:val="center"/>
          </w:tcPr>
          <w:p w14:paraId="158F3DB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5C32A55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273D6AA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6D9885D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4D2BCD0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56B34A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6C8420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r w14:paraId="676F8A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4934" w:type="dxa"/>
            <w:gridSpan w:val="3"/>
            <w:shd w:val="clear" w:color="auto" w:fill="auto"/>
            <w:tcMar>
              <w:left w:w="108" w:type="dxa"/>
              <w:right w:w="108" w:type="dxa"/>
            </w:tcMar>
            <w:vAlign w:val="center"/>
          </w:tcPr>
          <w:p w14:paraId="64BB3BC7">
            <w:pPr>
              <w:widowControl/>
              <w:spacing w:line="300" w:lineRule="exact"/>
              <w:rPr>
                <w:rFonts w:ascii="黑体" w:hAnsi="黑体" w:eastAsia="黑体"/>
                <w:b/>
                <w:bCs/>
                <w:kern w:val="0"/>
                <w:szCs w:val="21"/>
              </w:rPr>
            </w:pPr>
            <w:r>
              <w:rPr>
                <w:rFonts w:hint="eastAsia" w:ascii="方正仿宋简体" w:hAnsi="宋体" w:eastAsia="方正仿宋简体" w:cs="宋体"/>
                <w:b/>
                <w:kern w:val="0"/>
                <w:sz w:val="21"/>
                <w:szCs w:val="21"/>
                <w:lang w:bidi="ar"/>
              </w:rPr>
              <w:t>四、结转下年度继续办理</w:t>
            </w:r>
          </w:p>
        </w:tc>
        <w:tc>
          <w:tcPr>
            <w:tcW w:w="742" w:type="dxa"/>
            <w:shd w:val="clear" w:color="auto" w:fill="auto"/>
            <w:tcMar>
              <w:left w:w="108" w:type="dxa"/>
              <w:right w:w="108" w:type="dxa"/>
            </w:tcMar>
            <w:vAlign w:val="center"/>
          </w:tcPr>
          <w:p w14:paraId="3CF6C6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14:paraId="05E280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14:paraId="61CB08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14:paraId="058D29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14:paraId="55C3B5E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14:paraId="48E60DA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14:paraId="6E0487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bl>
    <w:p w14:paraId="450085F8">
      <w:pPr>
        <w:spacing w:line="590" w:lineRule="exact"/>
        <w:ind w:right="-105" w:rightChars="-50" w:firstLine="643" w:firstLineChars="200"/>
        <w:rPr>
          <w:rFonts w:hint="eastAsia" w:ascii="方正黑体简体" w:hAnsi="Times New Roman" w:eastAsia="方正黑体简体" w:cs="Times New Roman"/>
          <w:b/>
          <w:kern w:val="0"/>
          <w:sz w:val="32"/>
          <w:szCs w:val="32"/>
        </w:rPr>
      </w:pPr>
      <w:r>
        <w:rPr>
          <w:rFonts w:hint="eastAsia" w:ascii="方正黑体简体" w:hAnsi="Times New Roman" w:eastAsia="方正黑体简体" w:cs="Times New Roman"/>
          <w:b/>
          <w:kern w:val="0"/>
          <w:sz w:val="32"/>
          <w:szCs w:val="32"/>
          <w:lang w:val="en-US" w:eastAsia="zh-CN"/>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43866C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8F1106E">
            <w:pPr>
              <w:widowControl/>
              <w:jc w:val="center"/>
              <w:rPr>
                <w:rFonts w:ascii="黑体" w:hAnsi="黑体" w:eastAsia="黑体"/>
                <w:b/>
                <w:bCs/>
              </w:rPr>
            </w:pPr>
            <w:r>
              <w:rPr>
                <w:rFonts w:ascii="黑体" w:hAnsi="黑体" w:eastAsia="黑体"/>
                <w:b/>
                <w:bCs/>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DD01712">
            <w:pPr>
              <w:widowControl/>
              <w:jc w:val="center"/>
              <w:rPr>
                <w:rFonts w:ascii="黑体" w:hAnsi="黑体" w:eastAsia="黑体"/>
                <w:b/>
                <w:bCs/>
              </w:rPr>
            </w:pPr>
            <w:r>
              <w:rPr>
                <w:rFonts w:ascii="黑体" w:hAnsi="黑体" w:eastAsia="黑体"/>
                <w:b/>
                <w:bCs/>
                <w:kern w:val="0"/>
                <w:sz w:val="20"/>
                <w:szCs w:val="20"/>
              </w:rPr>
              <w:t>行政诉讼</w:t>
            </w:r>
          </w:p>
        </w:tc>
      </w:tr>
      <w:tr w14:paraId="6FBC85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320668">
            <w:pPr>
              <w:widowControl/>
              <w:ind w:left="-149" w:leftChars="-71" w:right="-170" w:rightChars="-81"/>
              <w:jc w:val="center"/>
              <w:rPr>
                <w:rFonts w:ascii="黑体" w:hAnsi="黑体" w:eastAsia="黑体"/>
                <w:b/>
                <w:bCs/>
                <w:kern w:val="0"/>
                <w:sz w:val="20"/>
                <w:szCs w:val="20"/>
              </w:rPr>
            </w:pPr>
            <w:r>
              <w:rPr>
                <w:rFonts w:ascii="黑体" w:hAnsi="黑体" w:eastAsia="黑体"/>
                <w:b/>
                <w:bCs/>
                <w:kern w:val="0"/>
                <w:sz w:val="20"/>
                <w:szCs w:val="20"/>
              </w:rPr>
              <w:t>结果</w:t>
            </w:r>
          </w:p>
          <w:p w14:paraId="5DBE90A9">
            <w:pPr>
              <w:widowControl/>
              <w:ind w:left="-149" w:leftChars="-71" w:right="-170" w:rightChars="-81"/>
              <w:jc w:val="center"/>
              <w:rPr>
                <w:rFonts w:ascii="黑体" w:hAnsi="黑体" w:eastAsia="黑体"/>
                <w:b/>
                <w:bCs/>
              </w:rPr>
            </w:pPr>
            <w:r>
              <w:rPr>
                <w:rFonts w:ascii="黑体" w:hAnsi="黑体" w:eastAsia="黑体"/>
                <w:b/>
                <w:bCs/>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3517BF6">
            <w:pPr>
              <w:widowControl/>
              <w:ind w:left="-43" w:leftChars="-21" w:right="-132" w:rightChars="-63" w:hanging="1"/>
              <w:jc w:val="center"/>
              <w:rPr>
                <w:rFonts w:ascii="黑体" w:hAnsi="黑体" w:eastAsia="黑体"/>
                <w:b/>
                <w:bCs/>
              </w:rPr>
            </w:pPr>
            <w:r>
              <w:rPr>
                <w:rFonts w:ascii="黑体" w:hAnsi="黑体" w:eastAsia="黑体"/>
                <w:b/>
                <w:bCs/>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CD05AA">
            <w:pPr>
              <w:widowControl/>
              <w:ind w:left="-82" w:leftChars="-39" w:right="-97" w:rightChars="-46"/>
              <w:jc w:val="center"/>
              <w:rPr>
                <w:rFonts w:ascii="黑体" w:hAnsi="黑体" w:eastAsia="黑体"/>
                <w:b/>
                <w:bCs/>
              </w:rPr>
            </w:pPr>
            <w:r>
              <w:rPr>
                <w:rFonts w:ascii="黑体" w:hAnsi="黑体" w:eastAsia="黑体"/>
                <w:b/>
                <w:bCs/>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8690C7A">
            <w:pPr>
              <w:widowControl/>
              <w:ind w:left="-118" w:leftChars="-56" w:right="-118" w:rightChars="-56"/>
              <w:jc w:val="center"/>
              <w:rPr>
                <w:rFonts w:ascii="黑体" w:hAnsi="黑体" w:eastAsia="黑体"/>
                <w:b/>
                <w:bCs/>
                <w:kern w:val="0"/>
                <w:sz w:val="20"/>
                <w:szCs w:val="20"/>
              </w:rPr>
            </w:pPr>
            <w:r>
              <w:rPr>
                <w:rFonts w:ascii="黑体" w:hAnsi="黑体" w:eastAsia="黑体"/>
                <w:b/>
                <w:bCs/>
                <w:kern w:val="0"/>
                <w:sz w:val="20"/>
                <w:szCs w:val="20"/>
              </w:rPr>
              <w:t>尚未</w:t>
            </w:r>
          </w:p>
          <w:p w14:paraId="7E001B65">
            <w:pPr>
              <w:widowControl/>
              <w:ind w:left="-118" w:leftChars="-56" w:right="-118" w:rightChars="-56"/>
              <w:jc w:val="center"/>
              <w:rPr>
                <w:rFonts w:ascii="黑体" w:hAnsi="黑体" w:eastAsia="黑体"/>
                <w:b/>
                <w:bCs/>
              </w:rPr>
            </w:pPr>
            <w:r>
              <w:rPr>
                <w:rFonts w:ascii="黑体" w:hAnsi="黑体" w:eastAsia="黑体"/>
                <w:b/>
                <w:bCs/>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D87A57">
            <w:pPr>
              <w:widowControl/>
              <w:spacing w:line="320" w:lineRule="exact"/>
              <w:jc w:val="center"/>
              <w:rPr>
                <w:rFonts w:ascii="黑体" w:hAnsi="黑体" w:eastAsia="黑体"/>
                <w:b/>
                <w:bCs/>
                <w:kern w:val="0"/>
                <w:sz w:val="20"/>
                <w:szCs w:val="20"/>
              </w:rPr>
            </w:pPr>
            <w:r>
              <w:rPr>
                <w:rFonts w:ascii="黑体" w:hAnsi="黑体" w:eastAsia="黑体"/>
                <w:b/>
                <w:bCs/>
                <w:kern w:val="0"/>
                <w:sz w:val="20"/>
                <w:szCs w:val="20"/>
              </w:rPr>
              <w:t>总</w:t>
            </w:r>
          </w:p>
          <w:p w14:paraId="5CF4CD76">
            <w:pPr>
              <w:widowControl/>
              <w:spacing w:line="320" w:lineRule="exact"/>
              <w:jc w:val="center"/>
              <w:rPr>
                <w:rFonts w:ascii="黑体" w:hAnsi="黑体" w:eastAsia="黑体"/>
                <w:b/>
                <w:bCs/>
              </w:rPr>
            </w:pPr>
            <w:r>
              <w:rPr>
                <w:rFonts w:ascii="黑体" w:hAnsi="黑体" w:eastAsia="黑体"/>
                <w:b/>
                <w:bCs/>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2C27FC">
            <w:pPr>
              <w:widowControl/>
              <w:jc w:val="center"/>
              <w:rPr>
                <w:rFonts w:ascii="黑体" w:hAnsi="黑体" w:eastAsia="黑体"/>
                <w:b/>
                <w:bCs/>
              </w:rPr>
            </w:pPr>
            <w:r>
              <w:rPr>
                <w:rFonts w:ascii="黑体" w:hAnsi="黑体" w:eastAsia="黑体"/>
                <w:b/>
                <w:bCs/>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CF61BE">
            <w:pPr>
              <w:widowControl/>
              <w:jc w:val="center"/>
              <w:rPr>
                <w:rFonts w:ascii="黑体" w:hAnsi="黑体" w:eastAsia="黑体"/>
                <w:b/>
                <w:bCs/>
              </w:rPr>
            </w:pPr>
            <w:bookmarkStart w:id="9" w:name="_Hlk67039688"/>
            <w:r>
              <w:rPr>
                <w:rFonts w:ascii="黑体" w:hAnsi="黑体" w:eastAsia="黑体"/>
                <w:b/>
                <w:bCs/>
                <w:kern w:val="0"/>
                <w:sz w:val="20"/>
                <w:szCs w:val="20"/>
              </w:rPr>
              <w:t>复议后起诉</w:t>
            </w:r>
            <w:bookmarkEnd w:id="9"/>
          </w:p>
        </w:tc>
      </w:tr>
      <w:tr w14:paraId="02D8B0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FFAD74">
            <w:pPr>
              <w:rPr>
                <w:rFonts w:ascii="黑体" w:hAnsi="黑体" w:eastAsia="黑体"/>
                <w:b/>
                <w:bCs/>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90D114B">
            <w:pPr>
              <w:rPr>
                <w:rFonts w:ascii="黑体" w:hAnsi="黑体"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11438F">
            <w:pPr>
              <w:rPr>
                <w:rFonts w:ascii="黑体" w:hAnsi="黑体"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E5E520">
            <w:pPr>
              <w:rPr>
                <w:rFonts w:ascii="黑体" w:hAnsi="黑体" w:eastAsia="黑体"/>
                <w:b/>
                <w:bCs/>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DA09A25">
            <w:pPr>
              <w:rPr>
                <w:rFonts w:ascii="黑体" w:hAnsi="黑体" w:eastAsia="黑体"/>
                <w:b/>
                <w:bCs/>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6D3BA7B">
            <w:pPr>
              <w:widowControl/>
              <w:ind w:left="-105" w:leftChars="-50" w:right="-126" w:rightChars="-60"/>
              <w:jc w:val="center"/>
              <w:rPr>
                <w:rFonts w:ascii="黑体" w:hAnsi="黑体" w:eastAsia="黑体"/>
                <w:b/>
                <w:bCs/>
              </w:rPr>
            </w:pPr>
            <w:r>
              <w:rPr>
                <w:rFonts w:ascii="黑体" w:hAnsi="黑体" w:eastAsia="黑体"/>
                <w:b/>
                <w:bCs/>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4C8F749">
            <w:pPr>
              <w:widowControl/>
              <w:ind w:left="-86" w:leftChars="-41" w:right="-88" w:rightChars="-42"/>
              <w:jc w:val="center"/>
              <w:rPr>
                <w:rFonts w:ascii="黑体" w:hAnsi="黑体" w:eastAsia="黑体"/>
                <w:b/>
                <w:bCs/>
              </w:rPr>
            </w:pPr>
            <w:r>
              <w:rPr>
                <w:rFonts w:ascii="黑体" w:hAnsi="黑体" w:eastAsia="黑体"/>
                <w:b/>
                <w:bCs/>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88689A">
            <w:pPr>
              <w:widowControl/>
              <w:ind w:left="-126" w:leftChars="-60" w:right="-136" w:rightChars="-65"/>
              <w:jc w:val="center"/>
              <w:rPr>
                <w:rFonts w:ascii="黑体" w:hAnsi="黑体" w:eastAsia="黑体"/>
                <w:b/>
                <w:bCs/>
                <w:kern w:val="0"/>
                <w:sz w:val="20"/>
                <w:szCs w:val="20"/>
              </w:rPr>
            </w:pPr>
            <w:r>
              <w:rPr>
                <w:rFonts w:ascii="黑体" w:hAnsi="黑体" w:eastAsia="黑体"/>
                <w:b/>
                <w:bCs/>
                <w:kern w:val="0"/>
                <w:sz w:val="20"/>
                <w:szCs w:val="20"/>
              </w:rPr>
              <w:t>其他</w:t>
            </w:r>
          </w:p>
          <w:p w14:paraId="7FC6439A">
            <w:pPr>
              <w:widowControl/>
              <w:ind w:left="-126" w:leftChars="-60" w:right="-136" w:rightChars="-65"/>
              <w:jc w:val="center"/>
              <w:rPr>
                <w:rFonts w:ascii="黑体" w:hAnsi="黑体" w:eastAsia="黑体"/>
                <w:b/>
                <w:bCs/>
              </w:rPr>
            </w:pPr>
            <w:r>
              <w:rPr>
                <w:rFonts w:ascii="黑体" w:hAnsi="黑体" w:eastAsia="黑体"/>
                <w:b/>
                <w:bCs/>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622D62A">
            <w:pPr>
              <w:widowControl/>
              <w:ind w:left="-164" w:leftChars="-78" w:right="-153" w:rightChars="-73"/>
              <w:jc w:val="center"/>
              <w:rPr>
                <w:rFonts w:ascii="黑体" w:hAnsi="黑体" w:eastAsia="黑体"/>
                <w:b/>
                <w:bCs/>
                <w:kern w:val="0"/>
                <w:sz w:val="20"/>
                <w:szCs w:val="20"/>
              </w:rPr>
            </w:pPr>
            <w:r>
              <w:rPr>
                <w:rFonts w:ascii="黑体" w:hAnsi="黑体" w:eastAsia="黑体"/>
                <w:b/>
                <w:bCs/>
                <w:kern w:val="0"/>
                <w:sz w:val="20"/>
                <w:szCs w:val="20"/>
              </w:rPr>
              <w:t>尚未</w:t>
            </w:r>
          </w:p>
          <w:p w14:paraId="7F43DA87">
            <w:pPr>
              <w:widowControl/>
              <w:ind w:left="-164" w:leftChars="-78" w:right="-153" w:rightChars="-73"/>
              <w:jc w:val="center"/>
              <w:rPr>
                <w:rFonts w:ascii="黑体" w:hAnsi="黑体" w:eastAsia="黑体"/>
                <w:b/>
                <w:bCs/>
              </w:rPr>
            </w:pPr>
            <w:r>
              <w:rPr>
                <w:rFonts w:ascii="黑体" w:hAnsi="黑体" w:eastAsia="黑体"/>
                <w:b/>
                <w:bCs/>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59F1BF">
            <w:pPr>
              <w:widowControl/>
              <w:jc w:val="center"/>
              <w:rPr>
                <w:rFonts w:ascii="黑体" w:hAnsi="黑体" w:eastAsia="黑体"/>
                <w:b/>
                <w:bCs/>
              </w:rPr>
            </w:pPr>
            <w:r>
              <w:rPr>
                <w:rFonts w:ascii="黑体" w:hAnsi="黑体" w:eastAsia="黑体"/>
                <w:b/>
                <w:bCs/>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9FE5D9">
            <w:pPr>
              <w:widowControl/>
              <w:ind w:left="-99" w:leftChars="-47" w:right="-78" w:rightChars="-37"/>
              <w:jc w:val="center"/>
              <w:rPr>
                <w:rFonts w:ascii="黑体" w:hAnsi="黑体" w:eastAsia="黑体"/>
                <w:b/>
                <w:bCs/>
              </w:rPr>
            </w:pPr>
            <w:r>
              <w:rPr>
                <w:rFonts w:ascii="黑体" w:hAnsi="黑体" w:eastAsia="黑体"/>
                <w:b/>
                <w:bCs/>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EB5043">
            <w:pPr>
              <w:widowControl/>
              <w:ind w:left="-136" w:leftChars="-65" w:right="-124" w:rightChars="-59"/>
              <w:jc w:val="center"/>
              <w:rPr>
                <w:rFonts w:ascii="黑体" w:hAnsi="黑体" w:eastAsia="黑体"/>
                <w:b/>
                <w:bCs/>
                <w:kern w:val="0"/>
                <w:sz w:val="20"/>
                <w:szCs w:val="20"/>
              </w:rPr>
            </w:pPr>
            <w:r>
              <w:rPr>
                <w:rFonts w:ascii="黑体" w:hAnsi="黑体" w:eastAsia="黑体"/>
                <w:b/>
                <w:bCs/>
                <w:kern w:val="0"/>
                <w:sz w:val="20"/>
                <w:szCs w:val="20"/>
              </w:rPr>
              <w:t>结果</w:t>
            </w:r>
          </w:p>
          <w:p w14:paraId="09588513">
            <w:pPr>
              <w:widowControl/>
              <w:ind w:left="-136" w:leftChars="-65" w:right="-124" w:rightChars="-59"/>
              <w:jc w:val="center"/>
              <w:rPr>
                <w:rFonts w:ascii="黑体" w:hAnsi="黑体" w:eastAsia="黑体"/>
                <w:b/>
                <w:bCs/>
              </w:rPr>
            </w:pPr>
            <w:r>
              <w:rPr>
                <w:rFonts w:ascii="黑体" w:hAnsi="黑体" w:eastAsia="黑体"/>
                <w:b/>
                <w:bCs/>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27C0B4">
            <w:pPr>
              <w:widowControl/>
              <w:ind w:left="-173" w:leftChars="-83" w:right="-134" w:rightChars="-64" w:hanging="1"/>
              <w:jc w:val="center"/>
              <w:rPr>
                <w:rFonts w:ascii="黑体" w:hAnsi="黑体" w:eastAsia="黑体"/>
                <w:b/>
                <w:bCs/>
                <w:kern w:val="0"/>
                <w:sz w:val="20"/>
                <w:szCs w:val="20"/>
              </w:rPr>
            </w:pPr>
            <w:r>
              <w:rPr>
                <w:rFonts w:ascii="黑体" w:hAnsi="黑体" w:eastAsia="黑体"/>
                <w:b/>
                <w:bCs/>
                <w:kern w:val="0"/>
                <w:sz w:val="20"/>
                <w:szCs w:val="20"/>
              </w:rPr>
              <w:t>其他</w:t>
            </w:r>
          </w:p>
          <w:p w14:paraId="6FF3A134">
            <w:pPr>
              <w:widowControl/>
              <w:ind w:left="-173" w:leftChars="-83" w:right="-134" w:rightChars="-64" w:hanging="1"/>
              <w:jc w:val="center"/>
              <w:rPr>
                <w:rFonts w:ascii="黑体" w:hAnsi="黑体" w:eastAsia="黑体"/>
                <w:b/>
                <w:bCs/>
              </w:rPr>
            </w:pPr>
            <w:r>
              <w:rPr>
                <w:rFonts w:ascii="黑体" w:hAnsi="黑体" w:eastAsia="黑体"/>
                <w:b/>
                <w:bCs/>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7FAE65">
            <w:pPr>
              <w:widowControl/>
              <w:ind w:left="-67" w:leftChars="-33" w:right="-105" w:rightChars="-50" w:hanging="2" w:hangingChars="1"/>
              <w:jc w:val="center"/>
              <w:rPr>
                <w:rFonts w:ascii="黑体" w:hAnsi="黑体" w:eastAsia="黑体"/>
                <w:b/>
                <w:bCs/>
              </w:rPr>
            </w:pPr>
            <w:r>
              <w:rPr>
                <w:rFonts w:ascii="黑体" w:hAnsi="黑体" w:eastAsia="黑体"/>
                <w:b/>
                <w:bCs/>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0EF2E9">
            <w:pPr>
              <w:widowControl/>
              <w:jc w:val="center"/>
              <w:rPr>
                <w:rFonts w:ascii="黑体" w:hAnsi="黑体" w:eastAsia="黑体"/>
                <w:b/>
                <w:bCs/>
              </w:rPr>
            </w:pPr>
            <w:r>
              <w:rPr>
                <w:rFonts w:ascii="黑体" w:hAnsi="黑体" w:eastAsia="黑体"/>
                <w:b/>
                <w:bCs/>
                <w:kern w:val="0"/>
                <w:sz w:val="20"/>
                <w:szCs w:val="20"/>
              </w:rPr>
              <w:t>总计</w:t>
            </w:r>
          </w:p>
        </w:tc>
      </w:tr>
      <w:tr w14:paraId="5741A5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7"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0AFA5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E7D8C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C450F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5F602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2ACD67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46C915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4C3FA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250D5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B45E0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E9B14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367BAC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2F5D3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3B608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C8A0A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0057F68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bl>
    <w:p w14:paraId="6B82BC07">
      <w:pPr>
        <w:spacing w:line="590" w:lineRule="exact"/>
        <w:ind w:right="-105" w:rightChars="-50" w:firstLine="643" w:firstLineChars="200"/>
        <w:rPr>
          <w:rFonts w:hint="eastAsia" w:ascii="方正黑体简体" w:hAnsi="Times New Roman" w:eastAsia="方正黑体简体" w:cs="Times New Roman"/>
          <w:b/>
          <w:kern w:val="0"/>
          <w:sz w:val="32"/>
          <w:szCs w:val="32"/>
          <w:lang w:val="en-US" w:eastAsia="zh-CN"/>
        </w:rPr>
      </w:pPr>
      <w:r>
        <w:rPr>
          <w:rFonts w:hint="eastAsia" w:ascii="方正黑体简体" w:hAnsi="Times New Roman" w:eastAsia="方正黑体简体" w:cs="Times New Roman"/>
          <w:b/>
          <w:kern w:val="0"/>
          <w:sz w:val="32"/>
          <w:szCs w:val="32"/>
          <w:lang w:val="en-US" w:eastAsia="zh-CN"/>
        </w:rPr>
        <w:t>五、存在的主要问题及改进情况</w:t>
      </w:r>
    </w:p>
    <w:p w14:paraId="3EDEFA9D">
      <w:pPr>
        <w:spacing w:line="590" w:lineRule="exact"/>
        <w:ind w:right="-105" w:rightChars="-50" w:firstLine="643" w:firstLineChars="200"/>
        <w:rPr>
          <w:rFonts w:hint="eastAsia" w:ascii="方正仿宋简体" w:hAnsi="Times New Roman" w:eastAsia="方正仿宋简体" w:cs="Times New Roman"/>
          <w:b/>
          <w:kern w:val="0"/>
          <w:sz w:val="32"/>
          <w:szCs w:val="32"/>
          <w:lang w:val="en-US" w:eastAsia="zh-CN"/>
        </w:rPr>
      </w:pPr>
      <w:r>
        <w:rPr>
          <w:rFonts w:hint="default" w:ascii="Times New Roman" w:hAnsi="Times New Roman" w:eastAsia="方正仿宋简体" w:cs="Times New Roman"/>
          <w:b/>
          <w:kern w:val="0"/>
          <w:sz w:val="32"/>
          <w:szCs w:val="32"/>
          <w:lang w:val="en-US" w:eastAsia="zh-CN"/>
        </w:rPr>
        <w:t>202</w:t>
      </w:r>
      <w:r>
        <w:rPr>
          <w:rFonts w:hint="eastAsia" w:ascii="Times New Roman" w:hAnsi="Times New Roman" w:eastAsia="方正仿宋简体" w:cs="Times New Roman"/>
          <w:b/>
          <w:kern w:val="0"/>
          <w:sz w:val="32"/>
          <w:szCs w:val="32"/>
          <w:lang w:val="en-US" w:eastAsia="zh-CN"/>
        </w:rPr>
        <w:t>5</w:t>
      </w:r>
      <w:r>
        <w:rPr>
          <w:rFonts w:hint="default" w:ascii="Times New Roman" w:hAnsi="Times New Roman" w:eastAsia="方正仿宋简体" w:cs="Times New Roman"/>
          <w:b/>
          <w:kern w:val="0"/>
          <w:sz w:val="32"/>
          <w:szCs w:val="32"/>
          <w:lang w:val="en-US" w:eastAsia="zh-CN"/>
        </w:rPr>
        <w:t>年我</w:t>
      </w:r>
      <w:r>
        <w:rPr>
          <w:rFonts w:hint="eastAsia" w:ascii="Times New Roman" w:hAnsi="Times New Roman" w:eastAsia="方正仿宋简体" w:cs="Times New Roman"/>
          <w:b/>
          <w:kern w:val="0"/>
          <w:sz w:val="32"/>
          <w:szCs w:val="32"/>
          <w:lang w:val="en-US" w:eastAsia="zh-CN"/>
        </w:rPr>
        <w:t>局</w:t>
      </w:r>
      <w:r>
        <w:rPr>
          <w:rFonts w:hint="default" w:ascii="Times New Roman" w:hAnsi="Times New Roman" w:eastAsia="方正仿宋简体" w:cs="Times New Roman"/>
          <w:b/>
          <w:kern w:val="0"/>
          <w:sz w:val="32"/>
          <w:szCs w:val="32"/>
          <w:lang w:val="en-US" w:eastAsia="zh-CN"/>
        </w:rPr>
        <w:t>信息公开</w:t>
      </w:r>
      <w:r>
        <w:rPr>
          <w:rFonts w:hint="eastAsia" w:ascii="方正仿宋简体" w:hAnsi="Times New Roman" w:eastAsia="方正仿宋简体" w:cs="Times New Roman"/>
          <w:b/>
          <w:kern w:val="0"/>
          <w:sz w:val="32"/>
          <w:szCs w:val="32"/>
          <w:lang w:val="en-US" w:eastAsia="zh-CN"/>
        </w:rPr>
        <w:t>工作虽然取得了一定的成绩，但是也存在一些问题和不足。一是信息公开意识有待增强，对政府信息公开工作的重要性认识不够足。二是政策解读的质量效果有待提升，发布量较少，宣传力度不够。结合不足，区文化和旅游局将采取以下措施完善信息公开工作：</w:t>
      </w:r>
    </w:p>
    <w:p w14:paraId="78E4AE00">
      <w:pPr>
        <w:spacing w:line="590" w:lineRule="exact"/>
        <w:ind w:right="-105" w:rightChars="-50" w:firstLine="643" w:firstLineChars="200"/>
        <w:rPr>
          <w:rFonts w:hint="eastAsia" w:ascii="方正仿宋简体" w:hAnsi="Times New Roman" w:eastAsia="方正仿宋简体" w:cs="Times New Roman"/>
          <w:b/>
          <w:kern w:val="0"/>
          <w:sz w:val="32"/>
          <w:szCs w:val="32"/>
          <w:lang w:val="en-US" w:eastAsia="zh-CN"/>
        </w:rPr>
      </w:pPr>
      <w:r>
        <w:rPr>
          <w:rFonts w:hint="eastAsia" w:ascii="方正仿宋简体" w:hAnsi="Times New Roman" w:eastAsia="方正仿宋简体" w:cs="Times New Roman"/>
          <w:b/>
          <w:kern w:val="0"/>
          <w:sz w:val="32"/>
          <w:szCs w:val="32"/>
          <w:lang w:val="en-US" w:eastAsia="zh-CN"/>
        </w:rPr>
        <w:t>一是继续组织开展政务公开业务培训。开展多形式的交流，运用视频、图片等形式丰富信息内容，加强政务服务信息内容提炼，积极探索新渠道，丰富形式，创新手段，进一步提升相关工作人员政府信息公开意识和水平，自觉地履行政府信息公开职责。二是加大政策文件公布解读覆盖面。充分利用政府网站、政务新媒体做好重要政策文件、信息发布工作，通过文字、图表、图解等方式，对涉及政务服务、重要政策文件进行全面解读。</w:t>
      </w:r>
    </w:p>
    <w:p w14:paraId="3BC0C611">
      <w:pPr>
        <w:spacing w:line="590" w:lineRule="exact"/>
        <w:ind w:right="-105" w:rightChars="-50" w:firstLine="643" w:firstLineChars="200"/>
        <w:rPr>
          <w:rFonts w:hint="eastAsia" w:ascii="方正黑体简体" w:hAnsi="Times New Roman" w:eastAsia="方正黑体简体" w:cs="Times New Roman"/>
          <w:b/>
          <w:kern w:val="0"/>
          <w:sz w:val="32"/>
          <w:szCs w:val="32"/>
          <w:lang w:val="en-US" w:eastAsia="zh-CN"/>
        </w:rPr>
      </w:pPr>
      <w:r>
        <w:rPr>
          <w:rFonts w:hint="eastAsia" w:ascii="方正黑体简体" w:hAnsi="Times New Roman" w:eastAsia="方正黑体简体" w:cs="Times New Roman"/>
          <w:b/>
          <w:kern w:val="0"/>
          <w:sz w:val="32"/>
          <w:szCs w:val="32"/>
          <w:lang w:val="en-US" w:eastAsia="zh-CN"/>
        </w:rPr>
        <w:t>六、其他需要报告的事项</w:t>
      </w:r>
    </w:p>
    <w:p w14:paraId="12BA898D">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（一）依据《政府信息公开信息处理费管理办法》收取信息处理费的情况</w:t>
      </w:r>
    </w:p>
    <w:p w14:paraId="72FF4621">
      <w:pPr>
        <w:spacing w:line="590" w:lineRule="exact"/>
        <w:ind w:right="-105" w:rightChars="-50" w:firstLine="643" w:firstLineChars="200"/>
        <w:rPr>
          <w:rFonts w:hint="eastAsia" w:ascii="方正仿宋简体" w:hAnsi="Times New Roman" w:eastAsia="方正仿宋简体" w:cs="Times New Roman"/>
          <w:b/>
          <w:kern w:val="0"/>
          <w:sz w:val="32"/>
          <w:szCs w:val="32"/>
          <w:lang w:val="en-US" w:eastAsia="zh-CN"/>
        </w:rPr>
      </w:pPr>
      <w:r>
        <w:rPr>
          <w:rFonts w:hint="eastAsia" w:ascii="方正仿宋简体" w:hAnsi="Times New Roman" w:eastAsia="方正仿宋简体" w:cs="Times New Roman"/>
          <w:b/>
          <w:kern w:val="0"/>
          <w:sz w:val="32"/>
          <w:szCs w:val="32"/>
          <w:lang w:val="en-US" w:eastAsia="zh-CN"/>
        </w:rPr>
        <w:t>本年本单位未发生收取信息处理费的情况。</w:t>
      </w:r>
    </w:p>
    <w:p w14:paraId="487E129A">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（二）落实上级年度政务公开工作要点情况</w:t>
      </w:r>
    </w:p>
    <w:p w14:paraId="7154656E">
      <w:pPr>
        <w:spacing w:line="590" w:lineRule="exact"/>
        <w:ind w:right="-105" w:rightChars="-50" w:firstLine="643" w:firstLineChars="200"/>
        <w:rPr>
          <w:rFonts w:hint="default" w:ascii="Times New Roman" w:hAnsi="Times New Roman" w:eastAsia="方正仿宋简体" w:cs="Times New Roman"/>
          <w:b/>
          <w:kern w:val="0"/>
          <w:sz w:val="32"/>
          <w:szCs w:val="32"/>
          <w:lang w:val="en-US" w:eastAsia="zh-CN"/>
        </w:rPr>
      </w:pPr>
      <w:r>
        <w:rPr>
          <w:rFonts w:hint="default" w:ascii="Times New Roman" w:hAnsi="Times New Roman" w:eastAsia="方正仿宋简体" w:cs="Times New Roman"/>
          <w:b/>
          <w:kern w:val="0"/>
          <w:sz w:val="32"/>
          <w:szCs w:val="32"/>
          <w:lang w:val="en-US" w:eastAsia="zh-CN"/>
        </w:rPr>
        <w:t>202</w:t>
      </w:r>
      <w:r>
        <w:rPr>
          <w:rFonts w:hint="eastAsia" w:ascii="Times New Roman" w:hAnsi="Times New Roman" w:eastAsia="方正仿宋简体" w:cs="Times New Roman"/>
          <w:b/>
          <w:kern w:val="0"/>
          <w:sz w:val="32"/>
          <w:szCs w:val="32"/>
          <w:lang w:val="en-US" w:eastAsia="zh-CN"/>
        </w:rPr>
        <w:t>5</w:t>
      </w:r>
      <w:r>
        <w:rPr>
          <w:rFonts w:hint="default" w:ascii="Times New Roman" w:hAnsi="Times New Roman" w:eastAsia="方正仿宋简体" w:cs="Times New Roman"/>
          <w:b/>
          <w:kern w:val="0"/>
          <w:sz w:val="32"/>
          <w:szCs w:val="32"/>
          <w:lang w:val="en-US" w:eastAsia="zh-CN"/>
        </w:rPr>
        <w:t>年，太白湖新区</w:t>
      </w:r>
      <w:r>
        <w:rPr>
          <w:rFonts w:hint="eastAsia" w:ascii="Times New Roman" w:hAnsi="Times New Roman" w:eastAsia="方正仿宋简体" w:cs="Times New Roman"/>
          <w:b/>
          <w:kern w:val="0"/>
          <w:sz w:val="32"/>
          <w:szCs w:val="32"/>
          <w:lang w:val="en-US" w:eastAsia="zh-CN"/>
        </w:rPr>
        <w:t>文旅局</w:t>
      </w:r>
      <w:r>
        <w:rPr>
          <w:rFonts w:hint="default" w:ascii="Times New Roman" w:hAnsi="Times New Roman" w:eastAsia="方正仿宋简体" w:cs="Times New Roman"/>
          <w:b/>
          <w:kern w:val="0"/>
          <w:sz w:val="32"/>
          <w:szCs w:val="32"/>
          <w:lang w:val="en-US" w:eastAsia="zh-CN"/>
        </w:rPr>
        <w:t>认真落实省、市关于政务公开工作的各项要求，结合部门实际，制定本年度政务公开要点，及时调整政务公开内容，创新政务公开平台，丰富宣传内容，确保应公开信息尽公开，不断提升政务公开能力水平。</w:t>
      </w:r>
    </w:p>
    <w:p w14:paraId="6099A805">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val="en-US" w:eastAsia="zh-CN"/>
        </w:rPr>
      </w:pPr>
      <w:r>
        <w:rPr>
          <w:rFonts w:hint="default" w:ascii="方正楷体简体" w:hAnsi="Times New Roman" w:eastAsia="方正楷体简体" w:cs="Times New Roman"/>
          <w:b/>
          <w:color w:val="000000"/>
          <w:kern w:val="0"/>
          <w:sz w:val="32"/>
          <w:szCs w:val="32"/>
          <w:lang w:val="en-US" w:eastAsia="zh-CN"/>
        </w:rPr>
        <w:t>（三）</w:t>
      </w:r>
      <w:r>
        <w:rPr>
          <w:rFonts w:hint="eastAsia" w:ascii="方正楷体简体" w:hAnsi="Times New Roman" w:eastAsia="方正楷体简体" w:cs="Times New Roman"/>
          <w:b/>
          <w:color w:val="000000"/>
          <w:kern w:val="0"/>
          <w:sz w:val="32"/>
          <w:szCs w:val="32"/>
          <w:lang w:val="en-US" w:eastAsia="zh-CN"/>
        </w:rPr>
        <w:t>人大代表建议和政协提案办理结果公开情况</w:t>
      </w:r>
    </w:p>
    <w:p w14:paraId="67763B2C">
      <w:pPr>
        <w:spacing w:line="590" w:lineRule="exact"/>
        <w:ind w:right="-105" w:rightChars="-50" w:firstLine="643" w:firstLineChars="200"/>
        <w:rPr>
          <w:rFonts w:hint="default" w:ascii="Times New Roman" w:hAnsi="Times New Roman" w:eastAsia="方正仿宋简体" w:cs="Times New Roman"/>
          <w:b/>
          <w:kern w:val="0"/>
          <w:sz w:val="32"/>
          <w:szCs w:val="32"/>
          <w:lang w:val="en-US" w:eastAsia="zh-CN"/>
        </w:rPr>
      </w:pPr>
      <w:r>
        <w:rPr>
          <w:rFonts w:hint="default" w:ascii="Times New Roman" w:hAnsi="Times New Roman" w:eastAsia="方正仿宋简体" w:cs="Times New Roman"/>
          <w:b/>
          <w:kern w:val="0"/>
          <w:sz w:val="32"/>
          <w:szCs w:val="32"/>
          <w:lang w:val="en-US" w:eastAsia="zh-CN"/>
        </w:rPr>
        <w:t>无。</w:t>
      </w:r>
    </w:p>
    <w:p w14:paraId="452D904A">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w:t>
      </w:r>
      <w:r>
        <w:rPr>
          <w:rFonts w:hint="eastAsia" w:ascii="方正楷体简体" w:hAnsi="Times New Roman" w:eastAsia="方正楷体简体" w:cs="Times New Roman"/>
          <w:b/>
          <w:color w:val="000000"/>
          <w:kern w:val="0"/>
          <w:sz w:val="32"/>
          <w:szCs w:val="32"/>
          <w:lang w:val="en-US" w:eastAsia="zh-CN"/>
        </w:rPr>
        <w:t>四</w:t>
      </w:r>
      <w:r>
        <w:rPr>
          <w:rFonts w:hint="eastAsia" w:ascii="方正楷体简体" w:hAnsi="Times New Roman" w:eastAsia="方正楷体简体" w:cs="Times New Roman"/>
          <w:b/>
          <w:color w:val="000000"/>
          <w:kern w:val="0"/>
          <w:sz w:val="32"/>
          <w:szCs w:val="32"/>
          <w:lang w:eastAsia="zh-CN"/>
        </w:rPr>
        <w:t>）年度政务公开工作创新情况</w:t>
      </w:r>
    </w:p>
    <w:p w14:paraId="767C82BA">
      <w:pPr>
        <w:spacing w:line="590" w:lineRule="exact"/>
        <w:ind w:right="-105" w:rightChars="-50" w:firstLine="643" w:firstLineChars="200"/>
        <w:rPr>
          <w:rFonts w:hint="eastAsia"/>
          <w:lang w:val="en-US" w:eastAsia="zh-CN"/>
        </w:rPr>
      </w:pPr>
      <w:r>
        <w:rPr>
          <w:rFonts w:hint="eastAsia" w:ascii="Times New Roman" w:hAnsi="Times New Roman" w:eastAsia="方正仿宋简体" w:cs="Times New Roman"/>
          <w:b/>
          <w:kern w:val="0"/>
          <w:sz w:val="32"/>
          <w:szCs w:val="32"/>
          <w:lang w:val="en-US" w:eastAsia="zh-CN"/>
        </w:rPr>
        <w:t>区文旅局创新政务公开模式，依托微信公众号、太白湖景区抖音账号双平台发力。夏季期间，借助抖音账号开展每周音乐节直播活动，采取群众喜闻乐见的方式，拓宽公开渠道，提升公开的传播力与政民互动实效。</w:t>
      </w:r>
    </w:p>
    <w:p w14:paraId="550D7D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简体">
    <w:panose1 w:val="03000509000000000000"/>
    <w:charset w:val="86"/>
    <w:family w:val="auto"/>
    <w:pitch w:val="default"/>
    <w:sig w:usb0="00000001" w:usb1="080E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mFhNjFiYTk2NjBmYTM3YzA4ZjQzOGQyNzQ4ZDQifQ=="/>
  </w:docVars>
  <w:rsids>
    <w:rsidRoot w:val="5B1E1112"/>
    <w:rsid w:val="00F96DAA"/>
    <w:rsid w:val="0FAB0EE6"/>
    <w:rsid w:val="11B56073"/>
    <w:rsid w:val="1E6050AB"/>
    <w:rsid w:val="1F4D3D58"/>
    <w:rsid w:val="2ED81174"/>
    <w:rsid w:val="3D94095C"/>
    <w:rsid w:val="520B6FE7"/>
    <w:rsid w:val="5B1E1112"/>
    <w:rsid w:val="5B3B553A"/>
    <w:rsid w:val="60620DE0"/>
    <w:rsid w:val="65E93E45"/>
    <w:rsid w:val="667EC8E7"/>
    <w:rsid w:val="73FB5472"/>
    <w:rsid w:val="75BFD0D4"/>
    <w:rsid w:val="7F750FD0"/>
    <w:rsid w:val="7F9616B9"/>
    <w:rsid w:val="7FBBD53F"/>
    <w:rsid w:val="BFAEAC96"/>
    <w:rsid w:val="DFEF5AA5"/>
    <w:rsid w:val="F1952AD2"/>
    <w:rsid w:val="F39F64E3"/>
    <w:rsid w:val="F776251B"/>
    <w:rsid w:val="F7BF0FBC"/>
    <w:rsid w:val="F9F75D4F"/>
    <w:rsid w:val="FB7FC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财政预算</c:v>
                </c:pt>
                <c:pt idx="1">
                  <c:v>法规文件</c:v>
                </c:pt>
                <c:pt idx="2">
                  <c:v>其他文件</c:v>
                </c:pt>
              </c:strCache>
            </c:strRef>
          </c:cat>
          <c:val>
            <c:numRef>
              <c:f>Sheet1!$B$2:$B$4</c:f>
              <c:numCache>
                <c:formatCode>General</c:formatCode>
                <c:ptCount val="3"/>
                <c:pt idx="0">
                  <c:v>1</c:v>
                </c:pt>
                <c:pt idx="1">
                  <c:v>1</c:v>
                </c:pt>
                <c:pt idx="2">
                  <c:v>3</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3c71763b-5b19-4313-b7d7-bc76871d278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23</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2024-03-12T23:30:00Z</dcterms:created>
  <dc:creator>Administrator</dc:creator>
  <cp:lastModifiedBy>user</cp:lastModifiedBy>
  <dcterms:modified xsi:type="dcterms:W3CDTF">2026-01-20T17:41:00Z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67CB13FF5ACA4ED98953BA3B259E5170_13</vt:lpwstr>
  </property>
</Properties>
</file>