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color w:val="000000"/>
          <w:sz w:val="44"/>
          <w:szCs w:val="44"/>
          <w:lang w:val="en-US" w:eastAsia="zh-CN"/>
        </w:rPr>
        <w:t>济宁北湖省级旅游度假区社会事业发展局2022年</w:t>
      </w:r>
      <w:r>
        <w:rPr>
          <w:rFonts w:hint="eastAsia" w:ascii="方正小标宋_GBK" w:hAnsi="方正小标宋_GBK" w:eastAsia="方正小标宋_GBK" w:cs="方正小标宋_GBK"/>
          <w:b/>
          <w:color w:val="000000"/>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b/>
          <w:color w:val="000000"/>
          <w:spacing w:val="-11"/>
          <w:sz w:val="32"/>
          <w:szCs w:val="32"/>
        </w:rPr>
      </w:pPr>
      <w:r>
        <w:rPr>
          <w:rFonts w:hint="eastAsia" w:ascii="仿宋_GB2312" w:hAnsi="仿宋_GB2312" w:eastAsia="仿宋_GB2312" w:cs="仿宋_GB2312"/>
          <w:b/>
          <w:bCs/>
          <w:sz w:val="32"/>
          <w:szCs w:val="32"/>
        </w:rPr>
        <w:t>本报告</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仿宋_GB2312" w:hAnsi="仿宋_GB2312" w:eastAsia="仿宋_GB2312" w:cs="仿宋_GB2312"/>
          <w:b/>
          <w:bCs/>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本报告所列数据的统计期限自2022年1月1日起至2022年12月31日止。本报告电子版可在“中国·济宁”政府门户网站（http://bhdjq.jining.gov.cn/）查阅或下载</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如对本报告有疑问，请与</w:t>
      </w:r>
      <w:r>
        <w:rPr>
          <w:rFonts w:hint="eastAsia" w:ascii="仿宋_GB2312" w:hAnsi="仿宋_GB2312" w:eastAsia="仿宋_GB2312" w:cs="仿宋_GB2312"/>
          <w:b/>
          <w:bCs/>
          <w:sz w:val="32"/>
          <w:szCs w:val="32"/>
          <w:lang w:val="en-US" w:eastAsia="zh-CN"/>
        </w:rPr>
        <w:t>太白湖新区社会事业发展局</w:t>
      </w:r>
      <w:r>
        <w:rPr>
          <w:rFonts w:hint="eastAsia" w:ascii="方正仿宋简体" w:eastAsia="方正仿宋简体"/>
          <w:b/>
          <w:color w:val="000000"/>
          <w:sz w:val="32"/>
          <w:szCs w:val="32"/>
        </w:rPr>
        <w:t>联系（地址：</w:t>
      </w:r>
      <w:r>
        <w:rPr>
          <w:rFonts w:hint="eastAsia" w:ascii="仿宋_GB2312" w:hAnsi="仿宋_GB2312" w:eastAsia="仿宋_GB2312" w:cs="仿宋_GB2312"/>
          <w:b/>
          <w:bCs/>
          <w:sz w:val="32"/>
          <w:szCs w:val="32"/>
          <w:lang w:val="en-US" w:eastAsia="zh-CN"/>
        </w:rPr>
        <w:t>太白湖新区许庄街道新城发展大厦A座1122室</w:t>
      </w:r>
      <w:r>
        <w:rPr>
          <w:rFonts w:hint="eastAsia" w:ascii="方正仿宋简体" w:eastAsia="方正仿宋简体"/>
          <w:b/>
          <w:color w:val="000000"/>
          <w:sz w:val="32"/>
          <w:szCs w:val="32"/>
        </w:rPr>
        <w:t>，联系电话：0537—</w:t>
      </w:r>
      <w:r>
        <w:rPr>
          <w:rFonts w:hint="eastAsia" w:ascii="仿宋_GB2312" w:hAnsi="仿宋_GB2312" w:eastAsia="仿宋_GB2312" w:cs="仿宋_GB2312"/>
          <w:b/>
          <w:bCs/>
          <w:sz w:val="32"/>
          <w:szCs w:val="32"/>
          <w:lang w:val="en-US" w:eastAsia="zh-CN"/>
        </w:rPr>
        <w:t>6537022</w:t>
      </w:r>
      <w:r>
        <w:rPr>
          <w:rFonts w:hint="eastAsia" w:ascii="方正仿宋简体" w:eastAsia="方正仿宋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rPr>
      </w:pPr>
      <w:r>
        <w:rPr>
          <w:rStyle w:val="8"/>
          <w:rFonts w:hint="eastAsia" w:ascii="仿宋_GB2312" w:hAnsi="仿宋_GB2312" w:eastAsia="仿宋_GB2312" w:cs="仿宋_GB2312"/>
          <w:b/>
          <w:bCs w:val="0"/>
          <w:i w:val="0"/>
          <w:iCs w:val="0"/>
          <w:caps w:val="0"/>
          <w:color w:val="auto"/>
          <w:spacing w:val="0"/>
          <w:sz w:val="32"/>
          <w:szCs w:val="32"/>
          <w:lang w:val="en-US" w:eastAsia="zh-CN"/>
        </w:rPr>
        <w:t>2022年，</w:t>
      </w:r>
      <w:r>
        <w:rPr>
          <w:rStyle w:val="8"/>
          <w:rFonts w:hint="eastAsia" w:ascii="仿宋_GB2312" w:hAnsi="仿宋_GB2312" w:eastAsia="仿宋_GB2312" w:cs="仿宋_GB2312"/>
          <w:b/>
          <w:bCs w:val="0"/>
          <w:i w:val="0"/>
          <w:iCs w:val="0"/>
          <w:caps w:val="0"/>
          <w:color w:val="auto"/>
          <w:spacing w:val="0"/>
          <w:sz w:val="32"/>
          <w:szCs w:val="32"/>
          <w:lang w:eastAsia="zh-CN"/>
        </w:rPr>
        <w:t>区社发局</w:t>
      </w:r>
      <w:r>
        <w:rPr>
          <w:rStyle w:val="8"/>
          <w:rFonts w:hint="eastAsia" w:ascii="仿宋_GB2312" w:hAnsi="仿宋_GB2312" w:eastAsia="仿宋_GB2312" w:cs="仿宋_GB2312"/>
          <w:b/>
          <w:bCs w:val="0"/>
          <w:i w:val="0"/>
          <w:iCs w:val="0"/>
          <w:caps w:val="0"/>
          <w:color w:val="auto"/>
          <w:spacing w:val="0"/>
          <w:sz w:val="32"/>
          <w:szCs w:val="32"/>
        </w:rPr>
        <w:t>主动公开信息共</w:t>
      </w:r>
      <w:r>
        <w:rPr>
          <w:rStyle w:val="8"/>
          <w:rFonts w:hint="eastAsia" w:ascii="仿宋_GB2312" w:hAnsi="仿宋_GB2312" w:eastAsia="仿宋_GB2312" w:cs="仿宋_GB2312"/>
          <w:b/>
          <w:bCs w:val="0"/>
          <w:i w:val="0"/>
          <w:iCs w:val="0"/>
          <w:caps w:val="0"/>
          <w:color w:val="auto"/>
          <w:spacing w:val="0"/>
          <w:sz w:val="32"/>
          <w:szCs w:val="32"/>
          <w:lang w:val="en-US" w:eastAsia="zh-CN"/>
        </w:rPr>
        <w:t>106</w:t>
      </w:r>
      <w:r>
        <w:rPr>
          <w:rStyle w:val="8"/>
          <w:rFonts w:hint="eastAsia" w:ascii="仿宋_GB2312" w:hAnsi="仿宋_GB2312" w:eastAsia="仿宋_GB2312" w:cs="仿宋_GB2312"/>
          <w:b/>
          <w:bCs w:val="0"/>
          <w:i w:val="0"/>
          <w:iCs w:val="0"/>
          <w:caps w:val="0"/>
          <w:color w:val="auto"/>
          <w:spacing w:val="0"/>
          <w:sz w:val="32"/>
          <w:szCs w:val="32"/>
        </w:rPr>
        <w:t>条，</w:t>
      </w:r>
      <w:r>
        <w:rPr>
          <w:rStyle w:val="8"/>
          <w:rFonts w:hint="eastAsia" w:ascii="仿宋_GB2312" w:hAnsi="仿宋_GB2312" w:eastAsia="仿宋_GB2312" w:cs="仿宋_GB2312"/>
          <w:b/>
          <w:bCs w:val="0"/>
          <w:i w:val="0"/>
          <w:iCs w:val="0"/>
          <w:caps w:val="0"/>
          <w:color w:val="auto"/>
          <w:spacing w:val="0"/>
          <w:sz w:val="32"/>
          <w:szCs w:val="32"/>
          <w:lang w:eastAsia="zh-CN"/>
        </w:rPr>
        <w:t>其中</w:t>
      </w:r>
      <w:r>
        <w:rPr>
          <w:rStyle w:val="8"/>
          <w:rFonts w:hint="eastAsia" w:ascii="仿宋_GB2312" w:hAnsi="仿宋_GB2312" w:eastAsia="仿宋_GB2312" w:cs="仿宋_GB2312"/>
          <w:b/>
          <w:bCs w:val="0"/>
          <w:i w:val="0"/>
          <w:iCs w:val="0"/>
          <w:caps w:val="0"/>
          <w:color w:val="auto"/>
          <w:spacing w:val="0"/>
          <w:sz w:val="32"/>
          <w:szCs w:val="32"/>
        </w:rPr>
        <w:t>机构</w:t>
      </w:r>
      <w:r>
        <w:rPr>
          <w:rStyle w:val="8"/>
          <w:rFonts w:hint="eastAsia" w:ascii="仿宋_GB2312" w:hAnsi="仿宋_GB2312" w:eastAsia="仿宋_GB2312" w:cs="仿宋_GB2312"/>
          <w:b/>
          <w:bCs w:val="0"/>
          <w:i w:val="0"/>
          <w:iCs w:val="0"/>
          <w:caps w:val="0"/>
          <w:color w:val="auto"/>
          <w:spacing w:val="0"/>
          <w:sz w:val="32"/>
          <w:szCs w:val="32"/>
          <w:lang w:eastAsia="zh-CN"/>
        </w:rPr>
        <w:t>职能</w:t>
      </w:r>
      <w:r>
        <w:rPr>
          <w:rStyle w:val="8"/>
          <w:rFonts w:hint="eastAsia" w:ascii="仿宋_GB2312" w:hAnsi="仿宋_GB2312" w:eastAsia="仿宋_GB2312" w:cs="仿宋_GB2312"/>
          <w:b/>
          <w:bCs w:val="0"/>
          <w:i w:val="0"/>
          <w:iCs w:val="0"/>
          <w:caps w:val="0"/>
          <w:color w:val="auto"/>
          <w:spacing w:val="0"/>
          <w:sz w:val="32"/>
          <w:szCs w:val="32"/>
          <w:lang w:val="en-US" w:eastAsia="zh-CN"/>
        </w:rPr>
        <w:t>1条</w:t>
      </w:r>
      <w:r>
        <w:rPr>
          <w:rStyle w:val="8"/>
          <w:rFonts w:hint="eastAsia" w:ascii="仿宋_GB2312" w:hAnsi="仿宋_GB2312" w:eastAsia="仿宋_GB2312" w:cs="仿宋_GB2312"/>
          <w:b/>
          <w:bCs w:val="0"/>
          <w:i w:val="0"/>
          <w:iCs w:val="0"/>
          <w:caps w:val="0"/>
          <w:color w:val="auto"/>
          <w:spacing w:val="0"/>
          <w:sz w:val="32"/>
          <w:szCs w:val="32"/>
          <w:lang w:eastAsia="zh-CN"/>
        </w:rPr>
        <w:t>、财政预决算</w:t>
      </w:r>
      <w:r>
        <w:rPr>
          <w:rStyle w:val="8"/>
          <w:rFonts w:hint="eastAsia" w:ascii="仿宋_GB2312" w:hAnsi="仿宋_GB2312" w:eastAsia="仿宋_GB2312" w:cs="仿宋_GB2312"/>
          <w:b/>
          <w:bCs w:val="0"/>
          <w:i w:val="0"/>
          <w:iCs w:val="0"/>
          <w:caps w:val="0"/>
          <w:color w:val="auto"/>
          <w:spacing w:val="0"/>
          <w:sz w:val="32"/>
          <w:szCs w:val="32"/>
          <w:lang w:val="en-US" w:eastAsia="zh-CN"/>
        </w:rPr>
        <w:t>2条、稳岗就业1条、政府采购1条、活动信息4条、社会福利12条，社会救助40条、养老服务33条、</w:t>
      </w:r>
      <w:r>
        <w:rPr>
          <w:rFonts w:hint="eastAsia" w:ascii="仿宋_GB2312" w:hAnsi="仿宋_GB2312" w:eastAsia="仿宋_GB2312" w:cs="仿宋_GB2312"/>
          <w:b/>
          <w:bCs w:val="0"/>
          <w:i w:val="0"/>
          <w:iCs w:val="0"/>
          <w:caps w:val="0"/>
          <w:color w:val="000000"/>
          <w:spacing w:val="0"/>
          <w:sz w:val="32"/>
          <w:szCs w:val="32"/>
        </w:rPr>
        <w:t>基层政务公开标准化规范化工作</w:t>
      </w:r>
      <w:r>
        <w:rPr>
          <w:rFonts w:hint="eastAsia" w:ascii="仿宋_GB2312" w:hAnsi="仿宋_GB2312" w:eastAsia="仿宋_GB2312" w:cs="仿宋_GB2312"/>
          <w:b/>
          <w:bCs w:val="0"/>
          <w:i w:val="0"/>
          <w:iCs w:val="0"/>
          <w:caps w:val="0"/>
          <w:color w:val="000000"/>
          <w:spacing w:val="0"/>
          <w:sz w:val="32"/>
          <w:szCs w:val="32"/>
          <w:lang w:val="en-US" w:eastAsia="zh-CN"/>
        </w:rPr>
        <w:t>2条，微信公众号发文10条</w:t>
      </w:r>
      <w:r>
        <w:rPr>
          <w:rStyle w:val="8"/>
          <w:rFonts w:hint="eastAsia" w:ascii="仿宋_GB2312" w:hAnsi="仿宋_GB2312" w:eastAsia="仿宋_GB2312" w:cs="仿宋_GB2312"/>
          <w:b/>
          <w:bCs w:val="0"/>
          <w:i w:val="0"/>
          <w:iCs w:val="0"/>
          <w:caps w:val="0"/>
          <w:color w:val="auto"/>
          <w:spacing w:val="0"/>
          <w:sz w:val="32"/>
          <w:szCs w:val="32"/>
        </w:rPr>
        <w:t>。</w:t>
      </w:r>
    </w:p>
    <w:p>
      <w:pPr>
        <w:pStyle w:val="2"/>
        <w:jc w:val="center"/>
        <w:rPr>
          <w:rFonts w:hint="eastAsia" w:eastAsiaTheme="minorEastAsia"/>
          <w:lang w:eastAsia="zh-CN"/>
        </w:rPr>
      </w:pPr>
      <w:bookmarkStart w:id="0" w:name="_GoBack"/>
      <w:r>
        <w:rPr>
          <w:rFonts w:hint="eastAsia" w:eastAsiaTheme="minorEastAsia"/>
          <w:lang w:eastAsia="zh-CN"/>
        </w:rPr>
        <w:drawing>
          <wp:inline distT="0" distB="0" distL="114300" distR="114300">
            <wp:extent cx="4878070" cy="2825115"/>
            <wp:effectExtent l="0" t="0" r="17780" b="13335"/>
            <wp:docPr id="3" name="图片 3" descr="167539963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5399635929"/>
                    <pic:cNvPicPr>
                      <a:picLocks noChangeAspect="1"/>
                    </pic:cNvPicPr>
                  </pic:nvPicPr>
                  <pic:blipFill>
                    <a:blip r:embed="rId5"/>
                    <a:stretch>
                      <a:fillRect/>
                    </a:stretch>
                  </pic:blipFill>
                  <pic:spPr>
                    <a:xfrm>
                      <a:off x="0" y="0"/>
                      <a:ext cx="4878070" cy="2825115"/>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区社发</w:t>
      </w:r>
      <w:r>
        <w:rPr>
          <w:rFonts w:hint="eastAsia" w:ascii="仿宋_GB2312" w:hAnsi="仿宋_GB2312" w:eastAsia="仿宋_GB2312" w:cs="仿宋_GB2312"/>
          <w:b/>
          <w:bCs/>
          <w:sz w:val="32"/>
          <w:szCs w:val="32"/>
        </w:rPr>
        <w:t>局未收到政府信息公开申请。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政府信息管理</w:t>
      </w:r>
      <w:r>
        <w:rPr>
          <w:rFonts w:hint="eastAsia" w:ascii="楷体_GB2312" w:hAnsi="楷体_GB2312" w:eastAsia="楷体_GB2312" w:cs="楷体_GB2312"/>
          <w:b/>
          <w:bCs/>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_GB2312" w:hAnsi="宋体" w:eastAsia="仿宋_GB2312" w:cs="仿宋_GB2312"/>
          <w:b/>
          <w:bCs/>
          <w:i w:val="0"/>
          <w:iCs w:val="0"/>
          <w:caps w:val="0"/>
          <w:color w:val="auto"/>
          <w:spacing w:val="0"/>
          <w:sz w:val="32"/>
          <w:szCs w:val="32"/>
          <w:shd w:val="clear" w:fill="FFFFFF"/>
        </w:rPr>
      </w:pPr>
      <w:r>
        <w:rPr>
          <w:rFonts w:ascii="仿宋_GB2312" w:hAnsi="宋体" w:eastAsia="仿宋_GB2312" w:cs="仿宋_GB2312"/>
          <w:b/>
          <w:bCs/>
          <w:i w:val="0"/>
          <w:iCs w:val="0"/>
          <w:caps w:val="0"/>
          <w:color w:val="auto"/>
          <w:spacing w:val="0"/>
          <w:sz w:val="32"/>
          <w:szCs w:val="32"/>
          <w:shd w:val="clear" w:fill="FFFFFF"/>
        </w:rPr>
        <w:t>明确专人负责，由信息公开工作分管领导和专门人员负责政府信息公开工作；严格信息审查，明确审查程序和责任，对信息发布的审核、更新及管理加强。2022年，我局</w:t>
      </w:r>
      <w:r>
        <w:rPr>
          <w:rFonts w:hint="eastAsia" w:ascii="仿宋_GB2312" w:hAnsi="宋体" w:eastAsia="仿宋_GB2312" w:cs="仿宋_GB2312"/>
          <w:b/>
          <w:bCs/>
          <w:i w:val="0"/>
          <w:iCs w:val="0"/>
          <w:caps w:val="0"/>
          <w:color w:val="auto"/>
          <w:spacing w:val="0"/>
          <w:sz w:val="32"/>
          <w:szCs w:val="32"/>
          <w:shd w:val="clear" w:fill="FFFFFF"/>
          <w:lang w:eastAsia="zh-CN"/>
        </w:rPr>
        <w:t>未</w:t>
      </w:r>
      <w:r>
        <w:rPr>
          <w:rFonts w:ascii="仿宋_GB2312" w:hAnsi="宋体" w:eastAsia="仿宋_GB2312" w:cs="仿宋_GB2312"/>
          <w:b/>
          <w:bCs/>
          <w:i w:val="0"/>
          <w:iCs w:val="0"/>
          <w:caps w:val="0"/>
          <w:color w:val="auto"/>
          <w:spacing w:val="0"/>
          <w:sz w:val="32"/>
          <w:szCs w:val="32"/>
          <w:shd w:val="clear" w:fill="FFFFFF"/>
        </w:rPr>
        <w:t>制作规范性文件。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公开平台建设</w:t>
      </w:r>
      <w:r>
        <w:rPr>
          <w:rFonts w:hint="eastAsia" w:ascii="楷体_GB2312" w:hAnsi="楷体_GB2312" w:eastAsia="楷体_GB2312" w:cs="楷体_GB2312"/>
          <w:b/>
          <w:bCs/>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iCs w:val="0"/>
          <w:caps w:val="0"/>
          <w:color w:val="auto"/>
          <w:spacing w:val="0"/>
          <w:sz w:val="32"/>
          <w:szCs w:val="32"/>
          <w:shd w:val="clear" w:fill="FFFFFF"/>
        </w:rPr>
        <w:t>依托</w:t>
      </w:r>
      <w:r>
        <w:rPr>
          <w:rFonts w:hint="eastAsia" w:ascii="仿宋_GB2312" w:hAnsi="仿宋_GB2312" w:eastAsia="仿宋_GB2312" w:cs="仿宋_GB2312"/>
          <w:b/>
          <w:bCs/>
          <w:i w:val="0"/>
          <w:iCs w:val="0"/>
          <w:caps w:val="0"/>
          <w:color w:val="auto"/>
          <w:spacing w:val="0"/>
          <w:sz w:val="32"/>
          <w:szCs w:val="32"/>
          <w:shd w:val="clear" w:fill="FFFFFF"/>
          <w:lang w:eastAsia="zh-CN"/>
        </w:rPr>
        <w:t>太白湖新区</w:t>
      </w:r>
      <w:r>
        <w:rPr>
          <w:rFonts w:hint="eastAsia" w:ascii="仿宋_GB2312" w:hAnsi="仿宋_GB2312" w:eastAsia="仿宋_GB2312" w:cs="仿宋_GB2312"/>
          <w:b/>
          <w:bCs/>
          <w:i w:val="0"/>
          <w:iCs w:val="0"/>
          <w:caps w:val="0"/>
          <w:color w:val="auto"/>
          <w:spacing w:val="0"/>
          <w:sz w:val="32"/>
          <w:szCs w:val="32"/>
          <w:shd w:val="clear" w:fill="FFFFFF"/>
        </w:rPr>
        <w:t>网站信息公开主平台，发布本单位主动公开政府信息。</w:t>
      </w:r>
      <w:r>
        <w:rPr>
          <w:rFonts w:hint="eastAsia" w:ascii="仿宋_GB2312" w:hAnsi="仿宋_GB2312" w:eastAsia="仿宋_GB2312" w:cs="仿宋_GB2312"/>
          <w:b/>
          <w:bCs/>
          <w:color w:val="auto"/>
          <w:sz w:val="32"/>
          <w:szCs w:val="32"/>
        </w:rPr>
        <w:t>落实上级要求，规范升级政府信息公开专栏，及时调整完善公开事项，切实做好栏目调整，全面落实测评整改工作。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监督保障</w:t>
      </w:r>
      <w:r>
        <w:rPr>
          <w:rFonts w:hint="eastAsia" w:ascii="楷体_GB2312" w:hAnsi="楷体_GB2312" w:eastAsia="楷体_GB2312" w:cs="楷体_GB2312"/>
          <w:b/>
          <w:bCs/>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一是加强组织领导，局领导班子</w:t>
      </w:r>
      <w:r>
        <w:rPr>
          <w:rFonts w:hint="eastAsia" w:ascii="仿宋_GB2312" w:hAnsi="仿宋_GB2312" w:eastAsia="仿宋_GB2312" w:cs="仿宋_GB2312"/>
          <w:b/>
          <w:bCs/>
          <w:i w:val="0"/>
          <w:iCs w:val="0"/>
          <w:caps w:val="0"/>
          <w:color w:val="auto"/>
          <w:spacing w:val="0"/>
          <w:sz w:val="32"/>
          <w:szCs w:val="32"/>
          <w:bdr w:val="none" w:color="auto" w:sz="0" w:space="0"/>
          <w:shd w:val="clear" w:fill="FFFFFF"/>
          <w:lang w:eastAsia="zh-CN"/>
        </w:rPr>
        <w:t>定期</w:t>
      </w:r>
      <w:r>
        <w:rPr>
          <w:rFonts w:hint="eastAsia" w:ascii="仿宋_GB2312" w:hAnsi="仿宋_GB2312" w:eastAsia="仿宋_GB2312" w:cs="仿宋_GB2312"/>
          <w:b/>
          <w:bCs/>
          <w:i w:val="0"/>
          <w:iCs w:val="0"/>
          <w:caps w:val="0"/>
          <w:color w:val="auto"/>
          <w:spacing w:val="0"/>
          <w:sz w:val="32"/>
          <w:szCs w:val="32"/>
          <w:bdr w:val="none" w:color="auto" w:sz="0" w:space="0"/>
          <w:shd w:val="clear" w:fill="FFFFFF"/>
        </w:rPr>
        <w:t>召开</w:t>
      </w:r>
      <w:r>
        <w:rPr>
          <w:rFonts w:hint="eastAsia" w:ascii="仿宋_GB2312" w:hAnsi="仿宋_GB2312" w:eastAsia="仿宋_GB2312" w:cs="仿宋_GB2312"/>
          <w:b/>
          <w:bCs/>
          <w:i w:val="0"/>
          <w:iCs w:val="0"/>
          <w:caps w:val="0"/>
          <w:color w:val="auto"/>
          <w:spacing w:val="0"/>
          <w:sz w:val="32"/>
          <w:szCs w:val="32"/>
          <w:bdr w:val="none" w:color="auto" w:sz="0" w:space="0"/>
          <w:shd w:val="clear" w:fill="FFFFFF"/>
          <w:lang w:eastAsia="zh-CN"/>
        </w:rPr>
        <w:t>会议</w:t>
      </w:r>
      <w:r>
        <w:rPr>
          <w:rFonts w:hint="eastAsia" w:ascii="仿宋_GB2312" w:hAnsi="仿宋_GB2312" w:eastAsia="仿宋_GB2312" w:cs="仿宋_GB2312"/>
          <w:b/>
          <w:bCs/>
          <w:i w:val="0"/>
          <w:iCs w:val="0"/>
          <w:caps w:val="0"/>
          <w:color w:val="auto"/>
          <w:spacing w:val="0"/>
          <w:sz w:val="32"/>
          <w:szCs w:val="32"/>
          <w:bdr w:val="none" w:color="auto" w:sz="0" w:space="0"/>
          <w:shd w:val="clear" w:fill="FFFFFF"/>
        </w:rPr>
        <w:t>研究推动工作。二是加强业务培训，积极参加政府公开举办的业务培训活动，加强与</w:t>
      </w:r>
      <w:r>
        <w:rPr>
          <w:rFonts w:hint="eastAsia" w:ascii="仿宋_GB2312" w:hAnsi="仿宋_GB2312" w:eastAsia="仿宋_GB2312" w:cs="仿宋_GB2312"/>
          <w:b/>
          <w:bCs/>
          <w:i w:val="0"/>
          <w:iCs w:val="0"/>
          <w:caps w:val="0"/>
          <w:color w:val="auto"/>
          <w:spacing w:val="0"/>
          <w:sz w:val="32"/>
          <w:szCs w:val="32"/>
          <w:bdr w:val="none" w:color="auto" w:sz="0" w:space="0"/>
          <w:shd w:val="clear" w:fill="FFFFFF"/>
          <w:lang w:eastAsia="zh-CN"/>
        </w:rPr>
        <w:t>各业务科室</w:t>
      </w:r>
      <w:r>
        <w:rPr>
          <w:rFonts w:hint="eastAsia" w:ascii="仿宋_GB2312" w:hAnsi="仿宋_GB2312" w:eastAsia="仿宋_GB2312" w:cs="仿宋_GB2312"/>
          <w:b/>
          <w:bCs/>
          <w:i w:val="0"/>
          <w:iCs w:val="0"/>
          <w:caps w:val="0"/>
          <w:color w:val="auto"/>
          <w:spacing w:val="0"/>
          <w:sz w:val="32"/>
          <w:szCs w:val="32"/>
          <w:bdr w:val="none" w:color="auto" w:sz="0" w:space="0"/>
          <w:shd w:val="clear" w:fill="FFFFFF"/>
        </w:rPr>
        <w:t>交流，提升业务水平。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ascii="方正黑体简体" w:eastAsia="方正黑体简体"/>
          <w:b/>
          <w:color w:val="000000"/>
          <w:sz w:val="32"/>
          <w:szCs w:val="32"/>
        </w:rPr>
      </w:pPr>
      <w:r>
        <w:rPr>
          <w:rFonts w:hint="eastAsia" w:ascii="黑体" w:hAnsi="黑体" w:eastAsia="黑体" w:cs="黑体"/>
          <w:b/>
          <w:bCs/>
          <w:sz w:val="32"/>
          <w:szCs w:val="32"/>
        </w:rPr>
        <w:t>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黑体简体" w:cs="Arial"/>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黑体简体" w:cs="Arial"/>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黑体简体" w:cs="Arial"/>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Arial" w:hAnsi="Arial" w:eastAsia="方正黑体简体" w:cs="Arial"/>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Arial" w:hAnsi="Arial" w:eastAsia="方正仿宋简体" w:cs="Arial"/>
                <w:b/>
                <w:sz w:val="21"/>
                <w:szCs w:val="21"/>
              </w:rPr>
            </w:pPr>
          </w:p>
        </w:tc>
        <w:tc>
          <w:tcPr>
            <w:tcW w:w="791"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599"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商业</w:t>
            </w:r>
          </w:p>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科研</w:t>
            </w:r>
          </w:p>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1"/>
                <w:szCs w:val="21"/>
              </w:rPr>
            </w:pPr>
            <w:r>
              <w:rPr>
                <w:rFonts w:hint="default" w:ascii="Arial" w:hAnsi="Arial" w:eastAsia="方正仿宋简体" w:cs="Arial"/>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1"/>
                <w:szCs w:val="21"/>
              </w:rPr>
            </w:pPr>
            <w:r>
              <w:rPr>
                <w:rFonts w:hint="default" w:ascii="Arial" w:hAnsi="Arial" w:eastAsia="方正仿宋简体" w:cs="Arial"/>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1"/>
                <w:szCs w:val="21"/>
              </w:rPr>
            </w:pPr>
            <w:r>
              <w:rPr>
                <w:rFonts w:hint="default" w:ascii="Arial" w:hAnsi="Arial" w:eastAsia="方正仿宋简体" w:cs="Arial"/>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7"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left="0" w:right="0" w:firstLine="643" w:firstLineChars="200"/>
        <w:textAlignment w:val="auto"/>
        <w:rPr>
          <w:rFonts w:hint="eastAsia" w:ascii="仿宋_GB2312" w:hAnsi="宋体" w:eastAsia="仿宋_GB2312" w:cs="仿宋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lang w:eastAsia="zh-CN"/>
        </w:rPr>
        <w:t>存在的主要问题：</w:t>
      </w:r>
      <w:r>
        <w:rPr>
          <w:rFonts w:hint="eastAsia" w:ascii="仿宋_GB2312" w:hAnsi="宋体" w:eastAsia="仿宋_GB2312" w:cs="仿宋_GB2312"/>
          <w:b/>
          <w:bCs/>
          <w:i w:val="0"/>
          <w:iCs w:val="0"/>
          <w:caps w:val="0"/>
          <w:color w:val="auto"/>
          <w:spacing w:val="0"/>
          <w:sz w:val="32"/>
          <w:szCs w:val="32"/>
          <w:shd w:val="clear" w:fill="FFFFFF"/>
        </w:rPr>
        <w:t>一</w:t>
      </w:r>
      <w:r>
        <w:rPr>
          <w:rFonts w:hint="eastAsia" w:ascii="仿宋_GB2312" w:hAnsi="宋体" w:eastAsia="仿宋_GB2312" w:cs="仿宋_GB2312"/>
          <w:b/>
          <w:bCs/>
          <w:i w:val="0"/>
          <w:iCs w:val="0"/>
          <w:caps w:val="0"/>
          <w:color w:val="auto"/>
          <w:spacing w:val="0"/>
          <w:sz w:val="32"/>
          <w:szCs w:val="32"/>
          <w:shd w:val="clear" w:fill="FFFFFF"/>
          <w:lang w:eastAsia="zh-CN"/>
        </w:rPr>
        <w:t>是</w:t>
      </w:r>
      <w:r>
        <w:rPr>
          <w:rFonts w:hint="eastAsia" w:ascii="仿宋_GB2312" w:hAnsi="宋体" w:eastAsia="仿宋_GB2312" w:cs="仿宋_GB2312"/>
          <w:b/>
          <w:bCs/>
          <w:i w:val="0"/>
          <w:iCs w:val="0"/>
          <w:caps w:val="0"/>
          <w:color w:val="auto"/>
          <w:spacing w:val="0"/>
          <w:sz w:val="32"/>
          <w:szCs w:val="32"/>
          <w:shd w:val="clear" w:fill="FFFFFF"/>
        </w:rPr>
        <w:t>各科室工作人员政府信息公开意识强弱不一，认识有待进一步提高；二是信息公开内容广度和深度还不够；三是信息公开形式有待拓展。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left="0" w:right="0" w:firstLine="643" w:firstLineChars="200"/>
        <w:textAlignment w:val="auto"/>
        <w:rPr>
          <w:rFonts w:hint="eastAsia" w:ascii="仿宋_GB2312" w:hAnsi="宋体" w:eastAsia="仿宋_GB2312" w:cs="仿宋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lang w:eastAsia="zh-CN"/>
        </w:rPr>
        <w:t>改进措施</w:t>
      </w:r>
      <w:r>
        <w:rPr>
          <w:rFonts w:hint="eastAsia" w:ascii="楷体_GB2312" w:hAnsi="楷体_GB2312" w:eastAsia="楷体_GB2312" w:cs="楷体_GB2312"/>
          <w:b/>
          <w:bCs/>
          <w:i w:val="0"/>
          <w:iCs w:val="0"/>
          <w:caps w:val="0"/>
          <w:color w:val="auto"/>
          <w:spacing w:val="0"/>
          <w:sz w:val="32"/>
          <w:szCs w:val="32"/>
          <w:shd w:val="clear" w:fill="FFFFFF"/>
        </w:rPr>
        <w:t>：</w:t>
      </w:r>
      <w:r>
        <w:rPr>
          <w:rFonts w:hint="eastAsia" w:ascii="仿宋_GB2312" w:hAnsi="宋体" w:eastAsia="仿宋_GB2312" w:cs="仿宋_GB2312"/>
          <w:b/>
          <w:bCs/>
          <w:i w:val="0"/>
          <w:iCs w:val="0"/>
          <w:caps w:val="0"/>
          <w:color w:val="auto"/>
          <w:spacing w:val="0"/>
          <w:sz w:val="32"/>
          <w:szCs w:val="32"/>
          <w:shd w:val="clear" w:fill="FFFFFF"/>
        </w:rPr>
        <w:t>一是加强信息联络人员与业务科室的衔接与沟通，努力将信息收集与公开同步进行，确保信息的及时、准确、全面；二是加强培训，着力提高机关工作人员信息公开意识，开展多种形式的交流，开阔工作人员视野，加强信息内容提炼和升华；三是积极探索新措施、新方法，丰富形式，创新手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w:t>
      </w:r>
      <w:r>
        <w:rPr>
          <w:rFonts w:hint="eastAsia" w:ascii="楷体" w:hAnsi="楷体" w:eastAsia="楷体" w:cs="楷体"/>
          <w:b/>
          <w:bCs/>
          <w:sz w:val="32"/>
          <w:szCs w:val="32"/>
        </w:rPr>
        <w:t>一）依据《政府信息公开信息处理费管理办法》收取信息处理费的情况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2022年，区社发局在开展政务公开工作中，未收到任何信息处理费。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落实上级年度政务公开工作要点情况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严格落实上级部门年度政务工作要点，对社会救助、养老服务等信息按照要求主动及时公开。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人大代表建议和政协提案办理结果公开情况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区社发局未承办</w:t>
      </w:r>
      <w:r>
        <w:rPr>
          <w:rFonts w:hint="eastAsia" w:ascii="仿宋_GB2312" w:hAnsi="仿宋_GB2312" w:eastAsia="仿宋_GB2312" w:cs="仿宋_GB2312"/>
          <w:b/>
          <w:bCs/>
          <w:sz w:val="32"/>
          <w:szCs w:val="32"/>
        </w:rPr>
        <w:t>人大代表建议和政协提案</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年度政务公开工作创新情况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通过文字、图解等多方式生动活泼展示关于</w:t>
      </w:r>
      <w:r>
        <w:rPr>
          <w:rFonts w:hint="eastAsia" w:ascii="仿宋_GB2312" w:hAnsi="仿宋_GB2312" w:eastAsia="仿宋_GB2312" w:cs="仿宋_GB2312"/>
          <w:b/>
          <w:bCs/>
          <w:sz w:val="32"/>
          <w:szCs w:val="32"/>
          <w:lang w:val="en-US" w:eastAsia="zh-CN"/>
        </w:rPr>
        <w:t>民政、体育、</w:t>
      </w:r>
      <w:r>
        <w:rPr>
          <w:rFonts w:hint="eastAsia" w:ascii="仿宋_GB2312" w:hAnsi="仿宋_GB2312" w:eastAsia="仿宋_GB2312" w:cs="仿宋_GB2312"/>
          <w:b/>
          <w:bCs/>
          <w:sz w:val="32"/>
          <w:szCs w:val="32"/>
        </w:rPr>
        <w:t>退役军人相关政策，让</w:t>
      </w:r>
      <w:r>
        <w:rPr>
          <w:rFonts w:hint="eastAsia" w:ascii="仿宋_GB2312" w:hAnsi="仿宋_GB2312" w:eastAsia="仿宋_GB2312" w:cs="仿宋_GB2312"/>
          <w:b/>
          <w:bCs/>
          <w:sz w:val="32"/>
          <w:szCs w:val="32"/>
          <w:lang w:val="en-US" w:eastAsia="zh-CN"/>
        </w:rPr>
        <w:t>群众</w:t>
      </w:r>
      <w:r>
        <w:rPr>
          <w:rFonts w:hint="eastAsia" w:ascii="仿宋_GB2312" w:hAnsi="仿宋_GB2312" w:eastAsia="仿宋_GB2312" w:cs="仿宋_GB2312"/>
          <w:b/>
          <w:bCs/>
          <w:sz w:val="32"/>
          <w:szCs w:val="32"/>
        </w:rPr>
        <w:t>更容易理解国家政策</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105" w:rightChars="-50" w:firstLine="643"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rPr>
        <w:t>政府信息公开工作年度报告数据统计需要说明的事项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4" w:firstLineChars="300"/>
        <w:jc w:val="left"/>
        <w:textAlignment w:val="auto"/>
        <w:rPr>
          <w:rFonts w:hint="default" w:eastAsia="仿宋_GB2312"/>
          <w:lang w:val="en-US" w:eastAsia="zh-CN"/>
        </w:rPr>
      </w:pPr>
      <w:r>
        <w:rPr>
          <w:rStyle w:val="8"/>
          <w:rFonts w:hint="eastAsia" w:ascii="仿宋_GB2312" w:hAnsi="仿宋_GB2312" w:eastAsia="仿宋_GB2312" w:cs="仿宋_GB2312"/>
          <w:b/>
          <w:bCs w:val="0"/>
          <w:i w:val="0"/>
          <w:iCs w:val="0"/>
          <w:caps w:val="0"/>
          <w:color w:val="auto"/>
          <w:spacing w:val="0"/>
          <w:sz w:val="32"/>
          <w:szCs w:val="32"/>
          <w:lang w:val="en-US" w:eastAsia="zh-CN"/>
        </w:rPr>
        <w:t>2022年，</w:t>
      </w:r>
      <w:r>
        <w:rPr>
          <w:rStyle w:val="8"/>
          <w:rFonts w:hint="eastAsia" w:ascii="仿宋_GB2312" w:hAnsi="仿宋_GB2312" w:eastAsia="仿宋_GB2312" w:cs="仿宋_GB2312"/>
          <w:b/>
          <w:bCs w:val="0"/>
          <w:i w:val="0"/>
          <w:iCs w:val="0"/>
          <w:caps w:val="0"/>
          <w:color w:val="auto"/>
          <w:spacing w:val="0"/>
          <w:sz w:val="32"/>
          <w:szCs w:val="32"/>
          <w:lang w:eastAsia="zh-CN"/>
        </w:rPr>
        <w:t>区社发局</w:t>
      </w:r>
      <w:r>
        <w:rPr>
          <w:rStyle w:val="8"/>
          <w:rFonts w:hint="eastAsia" w:ascii="仿宋_GB2312" w:hAnsi="仿宋_GB2312" w:eastAsia="仿宋_GB2312" w:cs="仿宋_GB2312"/>
          <w:b/>
          <w:bCs w:val="0"/>
          <w:i w:val="0"/>
          <w:iCs w:val="0"/>
          <w:caps w:val="0"/>
          <w:color w:val="auto"/>
          <w:spacing w:val="0"/>
          <w:sz w:val="32"/>
          <w:szCs w:val="32"/>
        </w:rPr>
        <w:t>主动公开信息共</w:t>
      </w:r>
      <w:r>
        <w:rPr>
          <w:rStyle w:val="8"/>
          <w:rFonts w:hint="eastAsia" w:ascii="仿宋_GB2312" w:hAnsi="仿宋_GB2312" w:eastAsia="仿宋_GB2312" w:cs="仿宋_GB2312"/>
          <w:b/>
          <w:bCs w:val="0"/>
          <w:i w:val="0"/>
          <w:iCs w:val="0"/>
          <w:caps w:val="0"/>
          <w:color w:val="auto"/>
          <w:spacing w:val="0"/>
          <w:sz w:val="32"/>
          <w:szCs w:val="32"/>
          <w:lang w:val="en-US" w:eastAsia="zh-CN"/>
        </w:rPr>
        <w:t>106</w:t>
      </w:r>
      <w:r>
        <w:rPr>
          <w:rStyle w:val="8"/>
          <w:rFonts w:hint="eastAsia" w:ascii="仿宋_GB2312" w:hAnsi="仿宋_GB2312" w:eastAsia="仿宋_GB2312" w:cs="仿宋_GB2312"/>
          <w:b/>
          <w:bCs w:val="0"/>
          <w:i w:val="0"/>
          <w:iCs w:val="0"/>
          <w:caps w:val="0"/>
          <w:color w:val="auto"/>
          <w:spacing w:val="0"/>
          <w:sz w:val="32"/>
          <w:szCs w:val="32"/>
        </w:rPr>
        <w:t>条，</w:t>
      </w:r>
      <w:r>
        <w:rPr>
          <w:rStyle w:val="8"/>
          <w:rFonts w:hint="eastAsia" w:ascii="仿宋_GB2312" w:hAnsi="仿宋_GB2312" w:eastAsia="仿宋_GB2312" w:cs="仿宋_GB2312"/>
          <w:b/>
          <w:bCs w:val="0"/>
          <w:i w:val="0"/>
          <w:iCs w:val="0"/>
          <w:caps w:val="0"/>
          <w:color w:val="auto"/>
          <w:spacing w:val="0"/>
          <w:sz w:val="32"/>
          <w:szCs w:val="32"/>
          <w:lang w:eastAsia="zh-CN"/>
        </w:rPr>
        <w:t>其中太白湖新区官网公开信息</w:t>
      </w:r>
      <w:r>
        <w:rPr>
          <w:rStyle w:val="8"/>
          <w:rFonts w:hint="eastAsia" w:ascii="仿宋_GB2312" w:hAnsi="仿宋_GB2312" w:eastAsia="仿宋_GB2312" w:cs="仿宋_GB2312"/>
          <w:b/>
          <w:bCs w:val="0"/>
          <w:i w:val="0"/>
          <w:iCs w:val="0"/>
          <w:caps w:val="0"/>
          <w:color w:val="auto"/>
          <w:spacing w:val="0"/>
          <w:sz w:val="32"/>
          <w:szCs w:val="32"/>
          <w:lang w:val="en-US" w:eastAsia="zh-CN"/>
        </w:rPr>
        <w:t>96条，太白湖新区公众号公开信息10条。</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rPr>
        <w:t>（六）需要报告的其他事项</w:t>
      </w:r>
    </w:p>
    <w:p>
      <w:pPr>
        <w:pStyle w:val="2"/>
        <w:keepNext w:val="0"/>
        <w:keepLines w:val="0"/>
        <w:pageBreakBefore w:val="0"/>
        <w:widowControl w:val="0"/>
        <w:tabs>
          <w:tab w:val="left" w:pos="924"/>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eastAsia" w:ascii="仿宋_GB2312" w:hAnsi="仿宋_GB2312" w:eastAsia="仿宋_GB2312" w:cs="仿宋_GB2312"/>
          <w:b/>
          <w:sz w:val="32"/>
          <w:szCs w:val="32"/>
        </w:rPr>
      </w:pPr>
      <w:r>
        <w:rPr>
          <w:rFonts w:hint="eastAsia" w:ascii="楷体" w:hAnsi="楷体" w:eastAsia="楷体" w:cs="楷体"/>
          <w:b/>
          <w:sz w:val="32"/>
          <w:szCs w:val="32"/>
        </w:rPr>
        <w:t>（七）其他有关文件专门要求通过政府信息公开工作年度报告予以报告的事项</w:t>
      </w:r>
    </w:p>
    <w:p>
      <w:pPr>
        <w:keepNext w:val="0"/>
        <w:keepLines w:val="0"/>
        <w:pageBreakBefore w:val="0"/>
        <w:tabs>
          <w:tab w:val="left" w:pos="804"/>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b/>
          <w:bCs/>
          <w:sz w:val="32"/>
          <w:szCs w:val="32"/>
          <w:lang w:eastAsia="zh-CN"/>
        </w:rPr>
        <w:t>无。</w:t>
      </w:r>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书体坊雪纯体3500">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PAGE  \* MERGEFORMAT </w:instrText>
                          </w:r>
                          <w:r>
                            <w:rPr>
                              <w:rFonts w:hint="eastAsia" w:ascii="方正小标宋_GBK" w:hAnsi="方正小标宋_GBK" w:eastAsia="方正小标宋_GBK" w:cs="方正小标宋_GBK"/>
                              <w:sz w:val="32"/>
                              <w:szCs w:val="32"/>
                            </w:rPr>
                            <w:fldChar w:fldCharType="separate"/>
                          </w:r>
                          <w:r>
                            <w:rPr>
                              <w:rFonts w:hint="eastAsia" w:ascii="方正小标宋_GBK" w:hAnsi="方正小标宋_GBK" w:eastAsia="方正小标宋_GBK" w:cs="方正小标宋_GBK"/>
                              <w:sz w:val="32"/>
                              <w:szCs w:val="32"/>
                            </w:rPr>
                            <w:t>1</w:t>
                          </w:r>
                          <w:r>
                            <w:rPr>
                              <w:rFonts w:hint="eastAsia" w:ascii="方正小标宋_GBK" w:hAnsi="方正小标宋_GBK" w:eastAsia="方正小标宋_GBK" w:cs="方正小标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PAGE  \* MERGEFORMAT </w:instrText>
                    </w:r>
                    <w:r>
                      <w:rPr>
                        <w:rFonts w:hint="eastAsia" w:ascii="方正小标宋_GBK" w:hAnsi="方正小标宋_GBK" w:eastAsia="方正小标宋_GBK" w:cs="方正小标宋_GBK"/>
                        <w:sz w:val="32"/>
                        <w:szCs w:val="32"/>
                      </w:rPr>
                      <w:fldChar w:fldCharType="separate"/>
                    </w:r>
                    <w:r>
                      <w:rPr>
                        <w:rFonts w:hint="eastAsia" w:ascii="方正小标宋_GBK" w:hAnsi="方正小标宋_GBK" w:eastAsia="方正小标宋_GBK" w:cs="方正小标宋_GBK"/>
                        <w:sz w:val="32"/>
                        <w:szCs w:val="32"/>
                      </w:rPr>
                      <w:t>1</w:t>
                    </w:r>
                    <w:r>
                      <w:rPr>
                        <w:rFonts w:hint="eastAsia" w:ascii="方正小标宋_GBK" w:hAnsi="方正小标宋_GBK" w:eastAsia="方正小标宋_GBK" w:cs="方正小标宋_GBK"/>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B32D"/>
    <w:multiLevelType w:val="singleLevel"/>
    <w:tmpl w:val="ACC9B32D"/>
    <w:lvl w:ilvl="0" w:tentative="0">
      <w:start w:val="2"/>
      <w:numFmt w:val="chineseCounting"/>
      <w:suff w:val="nothing"/>
      <w:lvlText w:val="%1、"/>
      <w:lvlJc w:val="left"/>
      <w:rPr>
        <w:rFonts w:hint="eastAsia"/>
      </w:rPr>
    </w:lvl>
  </w:abstractNum>
  <w:abstractNum w:abstractNumId="1">
    <w:nsid w:val="CCEA0CE0"/>
    <w:multiLevelType w:val="singleLevel"/>
    <w:tmpl w:val="CCEA0CE0"/>
    <w:lvl w:ilvl="0" w:tentative="0">
      <w:start w:val="5"/>
      <w:numFmt w:val="chineseCounting"/>
      <w:suff w:val="nothing"/>
      <w:lvlText w:val="（%1）"/>
      <w:lvlJc w:val="left"/>
      <w:pPr>
        <w:ind w:left="-13"/>
      </w:pPr>
      <w:rPr>
        <w:rFonts w:hint="eastAsia"/>
      </w:rPr>
    </w:lvl>
  </w:abstractNum>
  <w:abstractNum w:abstractNumId="2">
    <w:nsid w:val="5A2D21C6"/>
    <w:multiLevelType w:val="singleLevel"/>
    <w:tmpl w:val="5A2D21C6"/>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YTE0NjEwZGNjNTdmY2UwMzRkZTY5ZGVkNzA4ZmUifQ=="/>
  </w:docVars>
  <w:rsids>
    <w:rsidRoot w:val="476A530C"/>
    <w:rsid w:val="027F0487"/>
    <w:rsid w:val="04206073"/>
    <w:rsid w:val="05705137"/>
    <w:rsid w:val="077C1812"/>
    <w:rsid w:val="07AA2C06"/>
    <w:rsid w:val="07BD5D1E"/>
    <w:rsid w:val="0A816408"/>
    <w:rsid w:val="0B0C55A3"/>
    <w:rsid w:val="0FFE370C"/>
    <w:rsid w:val="17F93655"/>
    <w:rsid w:val="1A9A1515"/>
    <w:rsid w:val="202C6073"/>
    <w:rsid w:val="22C46B88"/>
    <w:rsid w:val="23EF2E56"/>
    <w:rsid w:val="25FD5DBC"/>
    <w:rsid w:val="29EA4466"/>
    <w:rsid w:val="32843AED"/>
    <w:rsid w:val="38871C41"/>
    <w:rsid w:val="3BCE6DE3"/>
    <w:rsid w:val="3C265C15"/>
    <w:rsid w:val="42FD24DE"/>
    <w:rsid w:val="465D2233"/>
    <w:rsid w:val="476A530C"/>
    <w:rsid w:val="49E05655"/>
    <w:rsid w:val="4AED71BA"/>
    <w:rsid w:val="4BB02E05"/>
    <w:rsid w:val="4FC071D6"/>
    <w:rsid w:val="5151654B"/>
    <w:rsid w:val="524E3378"/>
    <w:rsid w:val="526112FD"/>
    <w:rsid w:val="5E2A1993"/>
    <w:rsid w:val="5EB84053"/>
    <w:rsid w:val="64361EE4"/>
    <w:rsid w:val="6B2D5DC9"/>
    <w:rsid w:val="71F26EA5"/>
    <w:rsid w:val="722B244A"/>
    <w:rsid w:val="744025C9"/>
    <w:rsid w:val="75F22130"/>
    <w:rsid w:val="79762173"/>
    <w:rsid w:val="7E9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2400</Words>
  <Characters>2497</Characters>
  <Lines>0</Lines>
  <Paragraphs>0</Paragraphs>
  <TotalTime>377</TotalTime>
  <ScaleCrop>false</ScaleCrop>
  <LinksUpToDate>false</LinksUpToDate>
  <CharactersWithSpaces>2503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2021-12-14T06:12:00Z</dcterms:created>
  <dc:creator>劉有才、</dc:creator>
  <cp:lastModifiedBy>A0厚德载物</cp:lastModifiedBy>
  <cp:lastPrinted>2023-02-03T07:59:00Z</cp:lastPrinted>
  <dcterms:modified xsi:type="dcterms:W3CDTF">2023-02-09T04:35:34Z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34F9E9DCCA08451AAB98F1CB4C2A2719</vt:lpwstr>
  </property>
</Properties>
</file>