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097" w:rsidRDefault="00E27097" w:rsidP="0055602D">
      <w:pPr>
        <w:spacing w:line="560" w:lineRule="exact"/>
        <w:jc w:val="center"/>
        <w:rPr>
          <w:rFonts w:ascii="宋体" w:eastAsia="宋体" w:hAnsi="宋体"/>
          <w:sz w:val="44"/>
          <w:szCs w:val="44"/>
        </w:rPr>
      </w:pPr>
      <w:r>
        <w:rPr>
          <w:rFonts w:ascii="宋体" w:eastAsia="宋体" w:hAnsi="宋体" w:hint="eastAsia"/>
          <w:sz w:val="44"/>
          <w:szCs w:val="44"/>
        </w:rPr>
        <w:t>太白湖新区应急管理局</w:t>
      </w:r>
    </w:p>
    <w:p w:rsidR="00E27097" w:rsidRDefault="005F2AFC" w:rsidP="0055602D">
      <w:pPr>
        <w:spacing w:line="560" w:lineRule="exact"/>
        <w:jc w:val="center"/>
        <w:rPr>
          <w:rFonts w:ascii="宋体" w:eastAsia="宋体" w:hAnsi="宋体"/>
          <w:sz w:val="44"/>
          <w:szCs w:val="44"/>
        </w:rPr>
      </w:pPr>
      <w:r>
        <w:rPr>
          <w:rFonts w:ascii="宋体" w:eastAsia="宋体" w:hAnsi="宋体" w:hint="eastAsia"/>
          <w:sz w:val="44"/>
          <w:szCs w:val="44"/>
        </w:rPr>
        <w:t>202</w:t>
      </w:r>
      <w:r w:rsidR="00CF796F">
        <w:rPr>
          <w:rFonts w:ascii="宋体" w:eastAsia="宋体" w:hAnsi="宋体"/>
          <w:sz w:val="44"/>
          <w:szCs w:val="44"/>
        </w:rPr>
        <w:t>4</w:t>
      </w:r>
      <w:r w:rsidR="00E27097">
        <w:rPr>
          <w:rFonts w:ascii="宋体" w:eastAsia="宋体" w:hAnsi="宋体" w:hint="eastAsia"/>
          <w:sz w:val="44"/>
          <w:szCs w:val="44"/>
        </w:rPr>
        <w:t>年</w:t>
      </w:r>
      <w:r w:rsidR="007D1A33">
        <w:rPr>
          <w:rFonts w:ascii="宋体" w:eastAsia="宋体" w:hAnsi="宋体"/>
          <w:sz w:val="44"/>
          <w:szCs w:val="44"/>
        </w:rPr>
        <w:t>9</w:t>
      </w:r>
      <w:r w:rsidR="00E27097">
        <w:rPr>
          <w:rFonts w:ascii="宋体" w:eastAsia="宋体" w:hAnsi="宋体" w:hint="eastAsia"/>
          <w:sz w:val="44"/>
          <w:szCs w:val="44"/>
        </w:rPr>
        <w:t>月份执法检查公告</w:t>
      </w:r>
    </w:p>
    <w:p w:rsidR="00E27097" w:rsidRDefault="00E27097" w:rsidP="0055602D">
      <w:pPr>
        <w:spacing w:after="0" w:line="560" w:lineRule="exact"/>
        <w:ind w:firstLineChars="200" w:firstLine="640"/>
        <w:rPr>
          <w:rFonts w:ascii="仿宋_GB2312" w:eastAsia="仿宋_GB2312"/>
          <w:sz w:val="32"/>
          <w:szCs w:val="32"/>
        </w:rPr>
      </w:pPr>
      <w:r w:rsidRPr="0055602D">
        <w:rPr>
          <w:rFonts w:ascii="方正仿宋简体" w:eastAsia="方正仿宋简体" w:hint="eastAsia"/>
          <w:sz w:val="32"/>
          <w:szCs w:val="32"/>
        </w:rPr>
        <w:t>太白湖新区应急管理局</w:t>
      </w:r>
      <w:r w:rsidR="005F2AFC" w:rsidRPr="0055602D">
        <w:rPr>
          <w:rFonts w:ascii="方正仿宋简体" w:eastAsia="方正仿宋简体" w:hint="eastAsia"/>
          <w:sz w:val="32"/>
          <w:szCs w:val="32"/>
        </w:rPr>
        <w:t>202</w:t>
      </w:r>
      <w:r w:rsidR="00CF796F" w:rsidRPr="0055602D">
        <w:rPr>
          <w:rFonts w:ascii="方正仿宋简体" w:eastAsia="方正仿宋简体" w:hint="eastAsia"/>
          <w:sz w:val="32"/>
          <w:szCs w:val="32"/>
        </w:rPr>
        <w:t>4</w:t>
      </w:r>
      <w:r w:rsidRPr="0055602D">
        <w:rPr>
          <w:rFonts w:ascii="方正仿宋简体" w:eastAsia="方正仿宋简体" w:hint="eastAsia"/>
          <w:sz w:val="32"/>
          <w:szCs w:val="32"/>
        </w:rPr>
        <w:t>年</w:t>
      </w:r>
      <w:r w:rsidR="007D1A33" w:rsidRPr="0055602D">
        <w:rPr>
          <w:rFonts w:ascii="方正仿宋简体" w:eastAsia="方正仿宋简体" w:hint="eastAsia"/>
          <w:sz w:val="32"/>
          <w:szCs w:val="32"/>
        </w:rPr>
        <w:t>9</w:t>
      </w:r>
      <w:r w:rsidRPr="0055602D">
        <w:rPr>
          <w:rFonts w:ascii="方正仿宋简体" w:eastAsia="方正仿宋简体" w:hint="eastAsia"/>
          <w:sz w:val="32"/>
          <w:szCs w:val="32"/>
        </w:rPr>
        <w:t>月份依法对</w:t>
      </w:r>
      <w:r w:rsidR="008111B7" w:rsidRPr="0055602D">
        <w:rPr>
          <w:rFonts w:ascii="方正仿宋简体" w:eastAsia="方正仿宋简体" w:hint="eastAsia"/>
          <w:sz w:val="32"/>
          <w:szCs w:val="32"/>
        </w:rPr>
        <w:t>济宁鑫伟恒机械有限公司、济宁市威特工程机械股份有限公司</w:t>
      </w:r>
      <w:r w:rsidR="00CF796F" w:rsidRPr="0055602D">
        <w:rPr>
          <w:rFonts w:ascii="方正仿宋简体" w:eastAsia="方正仿宋简体" w:hint="eastAsia"/>
          <w:sz w:val="32"/>
          <w:szCs w:val="32"/>
        </w:rPr>
        <w:t>、</w:t>
      </w:r>
      <w:r w:rsidR="008111B7" w:rsidRPr="0055602D">
        <w:rPr>
          <w:rFonts w:ascii="方正仿宋简体" w:eastAsia="方正仿宋简体" w:hint="eastAsia"/>
          <w:sz w:val="32"/>
          <w:szCs w:val="32"/>
        </w:rPr>
        <w:t>济宁市东源石化有限公司</w:t>
      </w:r>
      <w:r w:rsidR="00CF796F" w:rsidRPr="0055602D">
        <w:rPr>
          <w:rFonts w:ascii="方正仿宋简体" w:eastAsia="方正仿宋简体" w:hint="eastAsia"/>
          <w:sz w:val="32"/>
          <w:szCs w:val="32"/>
        </w:rPr>
        <w:t>、</w:t>
      </w:r>
      <w:r w:rsidR="008111B7" w:rsidRPr="0055602D">
        <w:rPr>
          <w:rFonts w:ascii="方正仿宋简体" w:eastAsia="方正仿宋简体" w:hint="eastAsia"/>
          <w:sz w:val="32"/>
          <w:szCs w:val="32"/>
        </w:rPr>
        <w:t>济宁山海天再生资源有限公司、济宁市跃鹤面叶有限公司、山东恒旺集团有限公司、济宁大正机械股份有限公司7</w:t>
      </w:r>
      <w:r w:rsidRPr="0055602D">
        <w:rPr>
          <w:rFonts w:ascii="方正仿宋简体" w:eastAsia="方正仿宋简体" w:hint="eastAsia"/>
          <w:sz w:val="32"/>
          <w:szCs w:val="32"/>
        </w:rPr>
        <w:t>家企业进行了检查，具体情况如下</w:t>
      </w:r>
      <w:r>
        <w:rPr>
          <w:rFonts w:ascii="仿宋_GB2312" w:eastAsia="仿宋_GB2312" w:hint="eastAsia"/>
          <w:sz w:val="32"/>
          <w:szCs w:val="32"/>
        </w:rPr>
        <w:t>：</w:t>
      </w:r>
      <w:r>
        <w:rPr>
          <w:rFonts w:ascii="仿宋_GB2312" w:eastAsia="仿宋_GB2312" w:hint="eastAsia"/>
          <w:sz w:val="32"/>
          <w:szCs w:val="32"/>
        </w:rPr>
        <w:br/>
        <w:t xml:space="preserve"> </w:t>
      </w:r>
      <w:r>
        <w:rPr>
          <w:rFonts w:ascii="黑体" w:eastAsia="黑体" w:hAnsi="黑体" w:hint="eastAsia"/>
          <w:sz w:val="32"/>
          <w:szCs w:val="32"/>
        </w:rPr>
        <w:t xml:space="preserve">   一、隐患检查情况</w:t>
      </w:r>
    </w:p>
    <w:p w:rsidR="00CF796F" w:rsidRPr="0055602D" w:rsidRDefault="005F2AFC" w:rsidP="0055602D">
      <w:pPr>
        <w:spacing w:after="0" w:line="560" w:lineRule="exact"/>
        <w:ind w:firstLineChars="200" w:firstLine="640"/>
        <w:jc w:val="both"/>
        <w:rPr>
          <w:rFonts w:ascii="方正仿宋简体" w:eastAsia="方正仿宋简体" w:hint="eastAsia"/>
          <w:sz w:val="32"/>
          <w:szCs w:val="32"/>
        </w:rPr>
      </w:pPr>
      <w:r w:rsidRPr="0055602D">
        <w:rPr>
          <w:rFonts w:ascii="方正仿宋简体" w:eastAsia="方正仿宋简体" w:hint="eastAsia"/>
          <w:sz w:val="32"/>
          <w:szCs w:val="32"/>
        </w:rPr>
        <w:t>（一）</w:t>
      </w:r>
      <w:r w:rsidR="008111B7" w:rsidRPr="0055602D">
        <w:rPr>
          <w:rFonts w:ascii="方正仿宋简体" w:eastAsia="方正仿宋简体" w:hAnsi="仿宋" w:cs="仿宋" w:hint="eastAsia"/>
          <w:sz w:val="32"/>
          <w:szCs w:val="32"/>
        </w:rPr>
        <w:t>济宁鑫伟恒机械有限公司</w:t>
      </w:r>
      <w:r w:rsidRPr="0055602D">
        <w:rPr>
          <w:rFonts w:ascii="方正仿宋简体" w:eastAsia="方正仿宋简体" w:hint="eastAsia"/>
          <w:sz w:val="32"/>
          <w:szCs w:val="32"/>
        </w:rPr>
        <w:t>（隐患</w:t>
      </w:r>
      <w:r w:rsidR="008111B7" w:rsidRPr="0055602D">
        <w:rPr>
          <w:rFonts w:ascii="方正仿宋简体" w:eastAsia="方正仿宋简体" w:hint="eastAsia"/>
          <w:sz w:val="32"/>
          <w:szCs w:val="32"/>
        </w:rPr>
        <w:t>1</w:t>
      </w:r>
      <w:r w:rsidRPr="0055602D">
        <w:rPr>
          <w:rFonts w:ascii="方正仿宋简体" w:eastAsia="方正仿宋简体" w:hint="eastAsia"/>
          <w:sz w:val="32"/>
          <w:szCs w:val="32"/>
        </w:rPr>
        <w:t>条）：</w:t>
      </w:r>
      <w:r w:rsidR="00CF796F" w:rsidRPr="0055602D">
        <w:rPr>
          <w:rFonts w:ascii="方正仿宋简体" w:eastAsia="方正仿宋简体" w:hint="eastAsia"/>
          <w:sz w:val="32"/>
          <w:szCs w:val="32"/>
        </w:rPr>
        <w:t>1.</w:t>
      </w:r>
      <w:r w:rsidR="008111B7" w:rsidRPr="0055602D">
        <w:rPr>
          <w:rFonts w:ascii="方正仿宋简体" w:eastAsia="方正仿宋简体" w:hAnsi="仿宋" w:cs="仿宋" w:hint="eastAsia"/>
          <w:spacing w:val="-4"/>
          <w:sz w:val="32"/>
          <w:szCs w:val="32"/>
        </w:rPr>
        <w:t>电焊机电源线路杂乱，未规范管理</w:t>
      </w:r>
      <w:r w:rsidR="00633310" w:rsidRPr="0055602D">
        <w:rPr>
          <w:rFonts w:ascii="方正仿宋简体" w:eastAsia="方正仿宋简体" w:hint="eastAsia"/>
          <w:sz w:val="32"/>
          <w:szCs w:val="32"/>
        </w:rPr>
        <w:t>。</w:t>
      </w:r>
    </w:p>
    <w:p w:rsidR="008111B7" w:rsidRPr="0055602D" w:rsidRDefault="004E1460" w:rsidP="0055602D">
      <w:pPr>
        <w:spacing w:line="560" w:lineRule="exact"/>
        <w:ind w:firstLineChars="200" w:firstLine="640"/>
        <w:rPr>
          <w:rFonts w:ascii="方正仿宋简体" w:eastAsia="方正仿宋简体" w:hAnsi="仿宋" w:cs="仿宋" w:hint="eastAsia"/>
          <w:sz w:val="32"/>
          <w:szCs w:val="32"/>
        </w:rPr>
      </w:pPr>
      <w:r w:rsidRPr="0055602D">
        <w:rPr>
          <w:rFonts w:ascii="方正仿宋简体" w:eastAsia="方正仿宋简体" w:hint="eastAsia"/>
          <w:sz w:val="32"/>
          <w:szCs w:val="32"/>
        </w:rPr>
        <w:t>（二）</w:t>
      </w:r>
      <w:r w:rsidR="008111B7" w:rsidRPr="0055602D">
        <w:rPr>
          <w:rFonts w:ascii="方正仿宋简体" w:eastAsia="方正仿宋简体" w:hAnsi="仿宋" w:cs="仿宋" w:hint="eastAsia"/>
          <w:sz w:val="32"/>
          <w:szCs w:val="32"/>
        </w:rPr>
        <w:t>济宁市威特工程机械股份有限公司</w:t>
      </w:r>
      <w:r w:rsidR="00CF796F" w:rsidRPr="0055602D">
        <w:rPr>
          <w:rFonts w:ascii="方正仿宋简体" w:eastAsia="方正仿宋简体" w:hint="eastAsia"/>
          <w:sz w:val="32"/>
          <w:szCs w:val="32"/>
        </w:rPr>
        <w:t>（隐患</w:t>
      </w:r>
      <w:r w:rsidR="008111B7" w:rsidRPr="0055602D">
        <w:rPr>
          <w:rFonts w:ascii="方正仿宋简体" w:eastAsia="方正仿宋简体" w:hint="eastAsia"/>
          <w:sz w:val="32"/>
          <w:szCs w:val="32"/>
        </w:rPr>
        <w:t>3</w:t>
      </w:r>
      <w:r w:rsidR="00CF796F" w:rsidRPr="0055602D">
        <w:rPr>
          <w:rFonts w:ascii="方正仿宋简体" w:eastAsia="方正仿宋简体" w:hint="eastAsia"/>
          <w:sz w:val="32"/>
          <w:szCs w:val="32"/>
        </w:rPr>
        <w:t>条）</w:t>
      </w:r>
      <w:r w:rsidRPr="0055602D">
        <w:rPr>
          <w:rFonts w:ascii="方正仿宋简体" w:eastAsia="方正仿宋简体" w:hint="eastAsia"/>
          <w:sz w:val="32"/>
          <w:szCs w:val="32"/>
        </w:rPr>
        <w:t>：</w:t>
      </w:r>
      <w:r w:rsidR="008111B7" w:rsidRPr="0055602D">
        <w:rPr>
          <w:rFonts w:ascii="方正仿宋简体" w:eastAsia="方正仿宋简体" w:hAnsi="仿宋" w:cs="仿宋" w:hint="eastAsia"/>
          <w:spacing w:val="-4"/>
          <w:sz w:val="32"/>
          <w:szCs w:val="32"/>
        </w:rPr>
        <w:t>1.修磨工序现场使用的电动角磨机砂轮片与砂轮卡盘之间未衬以柔性软垫；2.车间西台单梁起重机未设置下降限位器；3.车间西台单梁起重机钢丝绳断丝超标。</w:t>
      </w:r>
    </w:p>
    <w:p w:rsidR="008111B7" w:rsidRPr="0055602D" w:rsidRDefault="00CF796F" w:rsidP="0055602D">
      <w:pPr>
        <w:spacing w:line="560" w:lineRule="exact"/>
        <w:ind w:firstLineChars="200" w:firstLine="640"/>
        <w:rPr>
          <w:rFonts w:ascii="方正仿宋简体" w:eastAsia="方正仿宋简体" w:hAnsi="仿宋" w:cs="仿宋" w:hint="eastAsia"/>
          <w:spacing w:val="-4"/>
          <w:sz w:val="32"/>
          <w:szCs w:val="32"/>
        </w:rPr>
      </w:pPr>
      <w:r w:rsidRPr="0055602D">
        <w:rPr>
          <w:rFonts w:ascii="方正仿宋简体" w:eastAsia="方正仿宋简体" w:hint="eastAsia"/>
          <w:sz w:val="32"/>
          <w:szCs w:val="32"/>
        </w:rPr>
        <w:t>（三）</w:t>
      </w:r>
      <w:r w:rsidR="008111B7" w:rsidRPr="0055602D">
        <w:rPr>
          <w:rFonts w:ascii="方正仿宋简体" w:eastAsia="方正仿宋简体" w:hAnsi="仿宋" w:cs="仿宋" w:hint="eastAsia"/>
          <w:sz w:val="32"/>
          <w:szCs w:val="32"/>
        </w:rPr>
        <w:t>济宁市东源石化有限公司</w:t>
      </w:r>
      <w:r w:rsidRPr="0055602D">
        <w:rPr>
          <w:rFonts w:ascii="方正仿宋简体" w:eastAsia="方正仿宋简体" w:hint="eastAsia"/>
          <w:sz w:val="32"/>
          <w:szCs w:val="32"/>
        </w:rPr>
        <w:t>（隐患</w:t>
      </w:r>
      <w:r w:rsidR="008111B7" w:rsidRPr="0055602D">
        <w:rPr>
          <w:rFonts w:ascii="方正仿宋简体" w:eastAsia="方正仿宋简体" w:hint="eastAsia"/>
          <w:sz w:val="32"/>
          <w:szCs w:val="32"/>
        </w:rPr>
        <w:t>4</w:t>
      </w:r>
      <w:r w:rsidRPr="0055602D">
        <w:rPr>
          <w:rFonts w:ascii="方正仿宋简体" w:eastAsia="方正仿宋简体" w:hint="eastAsia"/>
          <w:sz w:val="32"/>
          <w:szCs w:val="32"/>
        </w:rPr>
        <w:t>条）</w:t>
      </w:r>
      <w:r w:rsidR="008111B7" w:rsidRPr="0055602D">
        <w:rPr>
          <w:rFonts w:ascii="方正仿宋简体" w:eastAsia="方正仿宋简体" w:hint="eastAsia"/>
          <w:sz w:val="32"/>
          <w:szCs w:val="32"/>
        </w:rPr>
        <w:t>：</w:t>
      </w:r>
      <w:r w:rsidR="008111B7" w:rsidRPr="0055602D">
        <w:rPr>
          <w:rFonts w:ascii="方正仿宋简体" w:eastAsia="方正仿宋简体" w:hAnsi="仿宋" w:cs="仿宋" w:hint="eastAsia"/>
          <w:spacing w:val="-4"/>
          <w:sz w:val="32"/>
          <w:szCs w:val="32"/>
        </w:rPr>
        <w:t>1.3号柴油加油机油泵接地线串联；2.3号柴油加油机接地线破损；3.油罐区卸油口胶管两端未进行防静电跨接；4.油罐区有限空间安全警示标志褪色未及时更新。</w:t>
      </w:r>
    </w:p>
    <w:p w:rsidR="008111B7" w:rsidRPr="0055602D" w:rsidRDefault="008111B7" w:rsidP="0055602D">
      <w:pPr>
        <w:spacing w:line="560" w:lineRule="exact"/>
        <w:ind w:firstLineChars="200" w:firstLine="624"/>
        <w:rPr>
          <w:rFonts w:ascii="方正仿宋简体" w:eastAsia="方正仿宋简体" w:hAnsi="仿宋" w:cs="仿宋" w:hint="eastAsia"/>
          <w:spacing w:val="-4"/>
          <w:sz w:val="32"/>
          <w:szCs w:val="32"/>
        </w:rPr>
      </w:pPr>
      <w:r w:rsidRPr="0055602D">
        <w:rPr>
          <w:rFonts w:ascii="方正仿宋简体" w:eastAsia="方正仿宋简体" w:hAnsi="仿宋" w:cs="仿宋" w:hint="eastAsia"/>
          <w:spacing w:val="-4"/>
          <w:sz w:val="32"/>
          <w:szCs w:val="32"/>
        </w:rPr>
        <w:t>（四）</w:t>
      </w:r>
      <w:r w:rsidRPr="0055602D">
        <w:rPr>
          <w:rFonts w:ascii="方正仿宋简体" w:eastAsia="方正仿宋简体" w:hAnsi="仿宋" w:cs="仿宋" w:hint="eastAsia"/>
          <w:sz w:val="32"/>
          <w:szCs w:val="32"/>
        </w:rPr>
        <w:t>济宁山海天再生资源有限公司（隐患2条）：</w:t>
      </w:r>
      <w:r w:rsidRPr="0055602D">
        <w:rPr>
          <w:rFonts w:ascii="方正仿宋简体" w:eastAsia="方正仿宋简体" w:hAnsi="仿宋" w:cs="仿宋" w:hint="eastAsia"/>
          <w:spacing w:val="-4"/>
          <w:sz w:val="32"/>
          <w:szCs w:val="32"/>
        </w:rPr>
        <w:t>1.有限空间告知牌内容不符合先通风，再检测，后作业的要求；2.蓄水池有限空间告知牌设置不合理。</w:t>
      </w:r>
    </w:p>
    <w:p w:rsidR="00633310" w:rsidRPr="0055602D" w:rsidRDefault="008111B7" w:rsidP="0055602D">
      <w:pPr>
        <w:spacing w:line="560" w:lineRule="exact"/>
        <w:ind w:firstLineChars="200" w:firstLine="624"/>
        <w:rPr>
          <w:rFonts w:ascii="方正仿宋简体" w:eastAsia="方正仿宋简体" w:hAnsi="仿宋" w:cs="仿宋" w:hint="eastAsia"/>
          <w:spacing w:val="-4"/>
          <w:sz w:val="32"/>
          <w:szCs w:val="32"/>
        </w:rPr>
      </w:pPr>
      <w:r w:rsidRPr="0055602D">
        <w:rPr>
          <w:rFonts w:ascii="方正仿宋简体" w:eastAsia="方正仿宋简体" w:hAnsi="仿宋" w:cs="仿宋" w:hint="eastAsia"/>
          <w:spacing w:val="-4"/>
          <w:sz w:val="32"/>
          <w:szCs w:val="32"/>
        </w:rPr>
        <w:t>（五）</w:t>
      </w:r>
      <w:r w:rsidRPr="0055602D">
        <w:rPr>
          <w:rFonts w:ascii="方正仿宋简体" w:eastAsia="方正仿宋简体" w:hAnsi="仿宋" w:cs="仿宋" w:hint="eastAsia"/>
          <w:sz w:val="32"/>
          <w:szCs w:val="32"/>
        </w:rPr>
        <w:t>济宁市跃鹤面叶有限公司(隐患2条):</w:t>
      </w:r>
      <w:r w:rsidRPr="0055602D">
        <w:rPr>
          <w:rFonts w:ascii="方正仿宋简体" w:eastAsia="方正仿宋简体" w:hAnsi="仿宋" w:cs="仿宋" w:hint="eastAsia"/>
          <w:spacing w:val="-4"/>
          <w:sz w:val="32"/>
          <w:szCs w:val="32"/>
        </w:rPr>
        <w:t>1.锅炉用燃烧器处可燃气体泄漏报警装置电缆引入口未采用过渡接头连</w:t>
      </w:r>
      <w:r w:rsidRPr="0055602D">
        <w:rPr>
          <w:rFonts w:ascii="方正仿宋简体" w:eastAsia="方正仿宋简体" w:hAnsi="仿宋" w:cs="仿宋" w:hint="eastAsia"/>
          <w:spacing w:val="-4"/>
          <w:sz w:val="32"/>
          <w:szCs w:val="32"/>
        </w:rPr>
        <w:lastRenderedPageBreak/>
        <w:t>接；2.粉尘作业现场地面塌陷使用钢板铺地易产生火花，不符合规范要求。</w:t>
      </w:r>
      <w:r w:rsidRPr="0055602D">
        <w:rPr>
          <w:rFonts w:ascii="方正仿宋简体" w:eastAsia="方正仿宋简体" w:hAnsi="仿宋" w:cs="仿宋" w:hint="eastAsia"/>
          <w:spacing w:val="-4"/>
          <w:sz w:val="32"/>
          <w:szCs w:val="32"/>
        </w:rPr>
        <w:br/>
      </w:r>
      <w:r w:rsidR="00633310" w:rsidRPr="0055602D">
        <w:rPr>
          <w:rFonts w:ascii="方正仿宋简体" w:eastAsia="方正仿宋简体" w:hAnsi="仿宋" w:cs="仿宋" w:hint="eastAsia"/>
          <w:spacing w:val="-4"/>
          <w:sz w:val="32"/>
          <w:szCs w:val="32"/>
        </w:rPr>
        <w:t xml:space="preserve">   （六）</w:t>
      </w:r>
      <w:r w:rsidR="00633310" w:rsidRPr="0055602D">
        <w:rPr>
          <w:rFonts w:ascii="方正仿宋简体" w:eastAsia="方正仿宋简体" w:hAnsi="仿宋_GB2312" w:cs="仿宋_GB2312" w:hint="eastAsia"/>
          <w:sz w:val="32"/>
          <w:szCs w:val="32"/>
        </w:rPr>
        <w:t>山东恒旺集团有限公司</w:t>
      </w:r>
      <w:r w:rsidR="00633310" w:rsidRPr="0055602D">
        <w:rPr>
          <w:rFonts w:ascii="方正仿宋简体" w:eastAsia="方正仿宋简体" w:hAnsi="仿宋" w:cs="仿宋" w:hint="eastAsia"/>
          <w:sz w:val="32"/>
          <w:szCs w:val="32"/>
        </w:rPr>
        <w:t>(隐患9条)：</w:t>
      </w:r>
      <w:bookmarkStart w:id="0" w:name="OLE_LINK1"/>
      <w:r w:rsidR="00633310" w:rsidRPr="0055602D">
        <w:rPr>
          <w:rFonts w:ascii="方正仿宋简体" w:eastAsia="方正仿宋简体" w:hAnsi="仿宋" w:cs="仿宋" w:hint="eastAsia"/>
          <w:spacing w:val="-4"/>
          <w:sz w:val="32"/>
          <w:szCs w:val="32"/>
        </w:rPr>
        <w:t>1.开工第一课复工复产培训1月份时间不正确；2.应急预案主要负责人未进行签发，论证人员未签字；</w:t>
      </w:r>
      <w:bookmarkEnd w:id="0"/>
      <w:r w:rsidR="00633310" w:rsidRPr="0055602D">
        <w:rPr>
          <w:rFonts w:ascii="方正仿宋简体" w:eastAsia="方正仿宋简体" w:hAnsi="仿宋" w:cs="仿宋" w:hint="eastAsia"/>
          <w:spacing w:val="-4"/>
          <w:sz w:val="32"/>
          <w:szCs w:val="32"/>
        </w:rPr>
        <w:t>3.轮式挖掘机装配处配电柜内一二项插座烧焦，主空气开关绝缘隔板脱落；4.轮式挖掘机装配处电焊机未接地；5.焊接区空气开关未采用漏电保护器，存在一闸多机现象；6.打桩机装配处导线水平敷设至地面低于2.5m时，未穿管保护；7.柴油库处未设置风险告知牌和应急措施；8.箱式变压器周边杂草未及时清理；9.喷漆间处未设置风险告知牌和应急措施。</w:t>
      </w:r>
    </w:p>
    <w:p w:rsidR="008111B7" w:rsidRPr="0055602D" w:rsidRDefault="00633310" w:rsidP="0055602D">
      <w:pPr>
        <w:spacing w:line="560" w:lineRule="exact"/>
        <w:rPr>
          <w:rFonts w:ascii="方正仿宋简体" w:eastAsia="方正仿宋简体" w:hint="eastAsia"/>
          <w:sz w:val="32"/>
          <w:szCs w:val="32"/>
        </w:rPr>
      </w:pPr>
      <w:r w:rsidRPr="0055602D">
        <w:rPr>
          <w:rFonts w:ascii="方正仿宋简体" w:eastAsia="方正仿宋简体" w:hAnsi="仿宋" w:cs="仿宋" w:hint="eastAsia"/>
          <w:spacing w:val="-4"/>
          <w:sz w:val="32"/>
          <w:szCs w:val="32"/>
        </w:rPr>
        <w:t>（七）</w:t>
      </w:r>
      <w:r w:rsidRPr="0055602D">
        <w:rPr>
          <w:rFonts w:ascii="方正仿宋简体" w:eastAsia="方正仿宋简体" w:hAnsi="仿宋" w:cs="仿宋" w:hint="eastAsia"/>
          <w:sz w:val="32"/>
          <w:szCs w:val="32"/>
        </w:rPr>
        <w:t>济宁大正机械股份有限公司(隐患7条)：</w:t>
      </w:r>
      <w:r w:rsidRPr="0055602D">
        <w:rPr>
          <w:rFonts w:ascii="方正仿宋简体" w:eastAsia="方正仿宋简体" w:hAnsi="仿宋" w:cs="仿宋" w:hint="eastAsia"/>
          <w:spacing w:val="-4"/>
          <w:sz w:val="32"/>
          <w:szCs w:val="32"/>
        </w:rPr>
        <w:t>1.安全生产费用使用台账无发票凭证；2.7月份应急演练无评估总结；3.未将自救互救、避险逃生技能培训纳入培训计划；4.线切割机南侧配电箱前杂物需清理，存在一闸多机现象；5.线切割与西侧焊接区之间导线水平敷设至地面低于2.5m时，未穿管保护；6.空压机储气罐压力表、安全阀未张贴效验合格证；7.车间东门处安全出口指示标识不亮，消防应急灯未通电。</w:t>
      </w:r>
    </w:p>
    <w:p w:rsidR="00E27097" w:rsidRPr="005B6641" w:rsidRDefault="00E27097" w:rsidP="0055602D">
      <w:pPr>
        <w:spacing w:line="560" w:lineRule="exact"/>
        <w:ind w:firstLineChars="200" w:firstLine="640"/>
        <w:rPr>
          <w:rFonts w:ascii="仿宋_GB2312" w:eastAsia="仿宋_GB2312"/>
          <w:sz w:val="32"/>
          <w:szCs w:val="32"/>
        </w:rPr>
      </w:pPr>
      <w:r w:rsidRPr="004E1460">
        <w:rPr>
          <w:rFonts w:ascii="黑体" w:eastAsia="黑体" w:hAnsi="黑体" w:hint="eastAsia"/>
          <w:sz w:val="32"/>
          <w:szCs w:val="32"/>
        </w:rPr>
        <w:t>二、问题处理意见</w:t>
      </w:r>
    </w:p>
    <w:p w:rsidR="00EC3A84" w:rsidRPr="0055602D" w:rsidRDefault="00E27097" w:rsidP="0055602D">
      <w:pPr>
        <w:overflowPunct w:val="0"/>
        <w:spacing w:after="0" w:line="560" w:lineRule="exact"/>
        <w:ind w:firstLineChars="200" w:firstLine="640"/>
        <w:jc w:val="both"/>
        <w:rPr>
          <w:rFonts w:ascii="方正仿宋简体" w:eastAsia="方正仿宋简体" w:hint="eastAsia"/>
          <w:sz w:val="32"/>
          <w:szCs w:val="32"/>
        </w:rPr>
      </w:pPr>
      <w:r w:rsidRPr="0055602D">
        <w:rPr>
          <w:rFonts w:ascii="方正仿宋简体" w:eastAsia="方正仿宋简体" w:hint="eastAsia"/>
          <w:sz w:val="32"/>
          <w:szCs w:val="32"/>
        </w:rPr>
        <w:t>对本次检查存在的问题，执法人员当场提出整改意见，要求企业限期整改，确保安全生产</w:t>
      </w:r>
      <w:bookmarkStart w:id="1" w:name="_GoBack"/>
      <w:bookmarkEnd w:id="1"/>
      <w:r w:rsidRPr="0055602D">
        <w:rPr>
          <w:rFonts w:ascii="方正仿宋简体" w:eastAsia="方正仿宋简体" w:hint="eastAsia"/>
          <w:sz w:val="32"/>
          <w:szCs w:val="32"/>
        </w:rPr>
        <w:t>。</w:t>
      </w:r>
    </w:p>
    <w:sectPr w:rsidR="00EC3A84" w:rsidRPr="005560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92A" w:rsidRDefault="006C692A" w:rsidP="005B6641">
      <w:pPr>
        <w:spacing w:after="0"/>
      </w:pPr>
      <w:r>
        <w:separator/>
      </w:r>
    </w:p>
  </w:endnote>
  <w:endnote w:type="continuationSeparator" w:id="0">
    <w:p w:rsidR="006C692A" w:rsidRDefault="006C692A" w:rsidP="005B664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方正仿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92A" w:rsidRDefault="006C692A" w:rsidP="005B6641">
      <w:pPr>
        <w:spacing w:after="0"/>
      </w:pPr>
      <w:r>
        <w:separator/>
      </w:r>
    </w:p>
  </w:footnote>
  <w:footnote w:type="continuationSeparator" w:id="0">
    <w:p w:rsidR="006C692A" w:rsidRDefault="006C692A" w:rsidP="005B664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F31"/>
    <w:rsid w:val="000A29DC"/>
    <w:rsid w:val="002B1A72"/>
    <w:rsid w:val="00393210"/>
    <w:rsid w:val="004E1460"/>
    <w:rsid w:val="00533F31"/>
    <w:rsid w:val="00546D99"/>
    <w:rsid w:val="0055602D"/>
    <w:rsid w:val="005B6641"/>
    <w:rsid w:val="005F2AFC"/>
    <w:rsid w:val="00633310"/>
    <w:rsid w:val="006C692A"/>
    <w:rsid w:val="007D1A33"/>
    <w:rsid w:val="007D23EE"/>
    <w:rsid w:val="008111B7"/>
    <w:rsid w:val="00A56E96"/>
    <w:rsid w:val="00A873F2"/>
    <w:rsid w:val="00CE202E"/>
    <w:rsid w:val="00CF796F"/>
    <w:rsid w:val="00E27097"/>
    <w:rsid w:val="00EC3A84"/>
    <w:rsid w:val="00F77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7A52E8-36CD-48BD-BAB6-E59A13E58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097"/>
    <w:pPr>
      <w:adjustRightInd w:val="0"/>
      <w:snapToGrid w:val="0"/>
      <w:spacing w:after="200"/>
    </w:pPr>
    <w:rPr>
      <w:rFonts w:ascii="Tahoma" w:eastAsia="微软雅黑" w:hAnsi="Tahoma"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B6641"/>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rsid w:val="005B6641"/>
    <w:rPr>
      <w:rFonts w:ascii="Tahoma" w:eastAsia="微软雅黑" w:hAnsi="Tahoma" w:cs="Times New Roman"/>
      <w:kern w:val="0"/>
      <w:sz w:val="18"/>
      <w:szCs w:val="18"/>
    </w:rPr>
  </w:style>
  <w:style w:type="paragraph" w:styleId="a4">
    <w:name w:val="footer"/>
    <w:basedOn w:val="a"/>
    <w:link w:val="Char0"/>
    <w:uiPriority w:val="99"/>
    <w:unhideWhenUsed/>
    <w:rsid w:val="005B6641"/>
    <w:pPr>
      <w:tabs>
        <w:tab w:val="center" w:pos="4153"/>
        <w:tab w:val="right" w:pos="8306"/>
      </w:tabs>
    </w:pPr>
    <w:rPr>
      <w:sz w:val="18"/>
      <w:szCs w:val="18"/>
    </w:rPr>
  </w:style>
  <w:style w:type="character" w:customStyle="1" w:styleId="Char0">
    <w:name w:val="页脚 Char"/>
    <w:basedOn w:val="a0"/>
    <w:link w:val="a4"/>
    <w:uiPriority w:val="99"/>
    <w:rsid w:val="005B6641"/>
    <w:rPr>
      <w:rFonts w:ascii="Tahoma" w:eastAsia="微软雅黑" w:hAnsi="Tahoma"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224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155</Words>
  <Characters>889</Characters>
  <Application>Microsoft Office Word</Application>
  <DocSecurity>0</DocSecurity>
  <Lines>7</Lines>
  <Paragraphs>2</Paragraphs>
  <ScaleCrop>false</ScaleCrop>
  <Company/>
  <LinksUpToDate>false</LinksUpToDate>
  <CharactersWithSpaces>1042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fyukmyu</dc:creator>
  <cp:keywords/>
  <dc:description/>
  <cp:lastModifiedBy>微软用户</cp:lastModifiedBy>
  <cp:revision>11</cp:revision>
  <cp:lastPrinted>2021-07-05T02:35:00Z</cp:lastPrinted>
  <dcterms:created xsi:type="dcterms:W3CDTF">2020-11-05T08:23:00Z</dcterms:created>
  <dcterms:modified xsi:type="dcterms:W3CDTF">2024-11-01T01:53:00Z</dcterms:modified>
</cp:coreProperties>
</file>