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0" w:rightChars="0" w:firstLine="883" w:firstLineChars="200"/>
        <w:jc w:val="left"/>
        <w:rPr>
          <w:rFonts w:hint="default" w:ascii="方正小标宋简体" w:eastAsia="方正小标宋简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济宁太白湖新区公共资源交易服务部</w:t>
      </w:r>
    </w:p>
    <w:p>
      <w:pPr>
        <w:spacing w:line="590" w:lineRule="exact"/>
        <w:ind w:right="-105" w:rightChars="-50" w:firstLine="883" w:firstLineChars="200"/>
        <w:jc w:val="left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本报告由济宁太白湖新区公共资源交易服务部按照《中华人民共和国政府信息公开条例》（以下简称《条例》）和《中华人民共和国政府信息公开工作年度报告格式》（国办公开办函〔2021〕30号）要求编制。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本报告所列数据的统计期限自2023年1月1日起至2023年12月31日止。本报告电子版可在“济宁太白湖新区管理委员会”门户网站（http://bhdjq.jining.gov.cn/）查阅或下载。</w:t>
      </w:r>
      <w:r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如对本报告有疑问，请与济宁太白湖新区公共资源交易服务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部</w:t>
      </w:r>
      <w:r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联系（地址：济宁太白湖新区新城发展大厦A座二楼二区，联系电话：0537-6568101）。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Chars="100" w:right="0" w:rightChars="0" w:firstLine="560" w:firstLineChars="200"/>
        <w:jc w:val="left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firstLine="643" w:firstLineChars="2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2023年，</w:t>
      </w:r>
      <w:r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太白湖新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区公共资源交易服务部</w:t>
      </w:r>
      <w:r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持续深入贯彻落实《条例》和国家、省、市、区关于政务公开工作的系列部署，紧紧围绕区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党工</w:t>
      </w:r>
      <w:r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委、区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管委会工作安排</w:t>
      </w:r>
      <w:r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，以提升政务公开质量为主导，大力推动行政权力全过程公开、公共服务全流程公开、社会关切全方位回应，完善政务公开制度规范，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充分保障企业和群众的知情权、参与权、监督权，以高质量的信息服务效能助推新区公共资源交易工作高质量发展。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643" w:firstLineChars="200"/>
        <w:jc w:val="left"/>
        <w:rPr>
          <w:rFonts w:hint="default" w:ascii="方正楷体简体" w:hAnsi="Times New Roman" w:eastAsia="方正楷体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简体" w:hAnsi="Times New Roman" w:eastAsia="方正楷体简体" w:cs="Times New Roman"/>
          <w:b/>
          <w:color w:val="000000"/>
          <w:kern w:val="0"/>
          <w:sz w:val="32"/>
          <w:szCs w:val="32"/>
          <w:lang w:val="en-US" w:eastAsia="zh-CN" w:bidi="ar-SA"/>
        </w:rPr>
        <w:t>（一）</w:t>
      </w:r>
      <w:r>
        <w:rPr>
          <w:rFonts w:hint="default" w:ascii="方正楷体简体" w:hAnsi="Times New Roman" w:eastAsia="方正楷体简体" w:cs="Times New Roman"/>
          <w:b/>
          <w:color w:val="000000"/>
          <w:kern w:val="0"/>
          <w:sz w:val="32"/>
          <w:szCs w:val="32"/>
          <w:lang w:val="en-US" w:eastAsia="zh-CN" w:bidi="ar-SA"/>
        </w:rPr>
        <w:t>主动公开</w:t>
      </w:r>
      <w:r>
        <w:rPr>
          <w:rFonts w:hint="eastAsia" w:ascii="方正楷体简体" w:hAnsi="Times New Roman" w:eastAsia="方正楷体简体" w:cs="Times New Roman"/>
          <w:b/>
          <w:color w:val="000000"/>
          <w:kern w:val="0"/>
          <w:sz w:val="32"/>
          <w:szCs w:val="32"/>
          <w:lang w:val="en-US" w:eastAsia="zh-CN" w:bidi="ar-SA"/>
        </w:rPr>
        <w:t>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2023年，通过太</w:t>
      </w:r>
      <w:r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白湖新区管委会门户网站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主动公开3条，</w:t>
      </w:r>
      <w:r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其中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财政预决算</w:t>
      </w:r>
      <w:r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2条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，其他信息1条，新区微信公众号5条</w:t>
      </w:r>
      <w:r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；通过济宁市公共资源交易中心网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站</w:t>
      </w:r>
      <w:r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发布信息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410</w:t>
      </w:r>
      <w:r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条，其中建设工程招投标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189</w:t>
      </w:r>
      <w:r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条、政府采购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173</w:t>
      </w:r>
      <w:r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条、营商环境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48</w:t>
      </w:r>
      <w:r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4090035" cy="2946400"/>
            <wp:effectExtent l="0" t="0" r="5715" b="6350"/>
            <wp:docPr id="1" name="图片 1" descr="8fb4a7c9342a5acfd965ce54ff76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b4a7c9342a5acfd965ce54ff767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643" w:firstLineChars="200"/>
        <w:jc w:val="left"/>
        <w:rPr>
          <w:rFonts w:hint="eastAsia" w:ascii="方正楷体简体" w:hAnsi="Times New Roman" w:eastAsia="方正楷体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643" w:firstLineChars="200"/>
        <w:jc w:val="left"/>
        <w:rPr>
          <w:rFonts w:hint="default" w:ascii="方正楷体简体" w:hAnsi="Times New Roman" w:eastAsia="方正楷体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简体" w:hAnsi="Times New Roman" w:eastAsia="方正楷体简体" w:cs="Times New Roman"/>
          <w:b/>
          <w:color w:val="000000"/>
          <w:kern w:val="0"/>
          <w:sz w:val="32"/>
          <w:szCs w:val="32"/>
          <w:lang w:val="en-US" w:eastAsia="zh-CN" w:bidi="ar-SA"/>
        </w:rPr>
        <w:t>（二）依申请公开情况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2023年太白湖新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区公共资源交易服务部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未收到依申请公开办理件。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643" w:firstLineChars="200"/>
        <w:jc w:val="left"/>
        <w:rPr>
          <w:rFonts w:hint="eastAsia" w:ascii="方正楷体简体" w:hAnsi="Times New Roman" w:eastAsia="方正楷体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简体" w:hAnsi="Times New Roman" w:eastAsia="方正楷体简体" w:cs="Times New Roman"/>
          <w:b/>
          <w:color w:val="000000"/>
          <w:kern w:val="0"/>
          <w:sz w:val="32"/>
          <w:szCs w:val="32"/>
          <w:lang w:val="en-US" w:eastAsia="zh-CN" w:bidi="ar-SA"/>
        </w:rPr>
        <w:t>政府信息管理情况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643" w:firstLineChars="2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 xml:space="preserve">2023年，太白湖新区公共资源交易服务部加强政府信息管理，不断规范信息公开流程，严格落实信息公开发布审核制度，确保发布信息真实有效，无涉密信息、无不良信息。   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5" w:lineRule="atLeast"/>
        <w:ind w:right="0" w:rightChars="0" w:firstLine="643" w:firstLineChars="200"/>
        <w:jc w:val="left"/>
        <w:textAlignment w:val="auto"/>
        <w:rPr>
          <w:rFonts w:hint="default" w:ascii="方正楷体简体" w:hAnsi="Times New Roman" w:eastAsia="方正楷体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简体" w:hAnsi="Times New Roman" w:eastAsia="方正楷体简体" w:cs="Times New Roman"/>
          <w:b/>
          <w:color w:val="000000"/>
          <w:kern w:val="0"/>
          <w:sz w:val="32"/>
          <w:szCs w:val="32"/>
          <w:lang w:val="en-US" w:eastAsia="zh-CN" w:bidi="ar-SA"/>
        </w:rPr>
        <w:t>（四）政府信息公开</w:t>
      </w:r>
      <w:r>
        <w:rPr>
          <w:rFonts w:hint="default" w:ascii="方正楷体简体" w:hAnsi="Times New Roman" w:eastAsia="方正楷体简体" w:cs="Times New Roman"/>
          <w:b/>
          <w:color w:val="000000"/>
          <w:kern w:val="0"/>
          <w:sz w:val="32"/>
          <w:szCs w:val="32"/>
          <w:lang w:val="en-US" w:eastAsia="zh-CN" w:bidi="ar-SA"/>
        </w:rPr>
        <w:t>平台建设</w:t>
      </w:r>
      <w:r>
        <w:rPr>
          <w:rFonts w:hint="eastAsia" w:ascii="方正楷体简体" w:hAnsi="Times New Roman" w:eastAsia="方正楷体简体" w:cs="Times New Roman"/>
          <w:b/>
          <w:color w:val="000000"/>
          <w:kern w:val="0"/>
          <w:sz w:val="32"/>
          <w:szCs w:val="32"/>
          <w:lang w:val="en-US" w:eastAsia="zh-CN" w:bidi="ar-SA"/>
        </w:rPr>
        <w:t>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643" w:firstLineChars="2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2023年，太白湖新区公共资源交易服务部依托济宁市公共资源交易平台，在济宁太白湖新区公共资源交易网上优化“营商环境”专栏，方便各方交易主体更好了解新区在招投标领域营商环境情况。持续拓展公共资源交易信息公开的发布渠道，有效降低交易成本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5" w:lineRule="atLeast"/>
        <w:ind w:right="0" w:rightChars="0" w:firstLine="643" w:firstLineChars="200"/>
        <w:jc w:val="left"/>
        <w:textAlignment w:val="auto"/>
        <w:rPr>
          <w:rFonts w:hint="eastAsia" w:ascii="方正楷体简体" w:hAnsi="Times New Roman" w:eastAsia="方正楷体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简体" w:hAnsi="Times New Roman" w:eastAsia="方正楷体简体" w:cs="Times New Roman"/>
          <w:b/>
          <w:color w:val="000000"/>
          <w:kern w:val="0"/>
          <w:sz w:val="32"/>
          <w:szCs w:val="32"/>
          <w:lang w:val="en-US" w:eastAsia="zh-CN" w:bidi="ar-SA"/>
        </w:rPr>
        <w:t>（五）监督保障情况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643" w:firstLineChars="200"/>
        <w:jc w:val="left"/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2023年，太白湖新区公共资源交易服务部做好依申请公开政府信息工作，依法依规进行保密审查和公开属性界定，严格规范公开程序。</w:t>
      </w:r>
      <w:r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定期开展对政务公开工作的业务培训，进一步创新工作方式，稳步提高工作人员政务公开意识。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560" w:firstLineChars="200"/>
        <w:jc w:val="left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二、主动公开政府信息情况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209"/>
        <w:gridCol w:w="2209"/>
        <w:gridCol w:w="22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bookmarkStart w:id="10" w:name="_GoBack"/>
            <w:bookmarkEnd w:id="10"/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both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280" w:firstLineChars="100"/>
        <w:jc w:val="left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三、收到和处理政府信息公开申请情况</w:t>
      </w:r>
    </w:p>
    <w:tbl>
      <w:tblPr>
        <w:tblStyle w:val="4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280" w:firstLineChars="100"/>
        <w:jc w:val="left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bookmarkStart w:id="9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280" w:firstLineChars="1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五、存在的主要问题及改进情况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 xml:space="preserve">  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643" w:firstLineChars="2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存在的问题：主动公开的责任需要进一步压实，主动公开的力度有待提高，政务公开工作人员业务能力还需进一步提升等问题。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643" w:firstLineChars="2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一是强化责任落实。进一步明确综合科作为政务公开责任科室，责任到人，确保政务公开工作规范、长效；二是加强业务培训学习。组织开展政务公开培训活动，不断加强政务公开工作人员政策理论学习和业务研究，增强专业素养，提高政务公开工作的能力和水平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560" w:firstLineChars="200"/>
        <w:jc w:val="left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六、其他需要报告的事项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643" w:firstLineChars="2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（一）依据《政府信息公开信息处理费管理办法》收取信息处理费的情况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643" w:firstLineChars="2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2023年度未发生收取信息处理费的情况。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643" w:firstLineChars="2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（二）落实上年度政务公开工作要点情况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643" w:firstLineChars="2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2023年，服务部高度重视政府信息公开工作，结合部门职责，明确综合科具体负责政府信息公开的日常工作。紧紧围绕公共资源交易工作实际，及时公开公共资源交易信息，不断提升政务公开的质量和实效。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643" w:firstLineChars="2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（三）人大代表建议和政协提案办理结果公开情况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643" w:firstLineChars="2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2023年，未收到人大代表建议和政协提案。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643" w:firstLineChars="2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（四）年度政务公开工作创新情况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 w:firstLine="964" w:firstLineChars="3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无。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rightChars="0"/>
        <w:jc w:val="left"/>
        <w:rPr>
          <w:rStyle w:val="6"/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A3EAC5"/>
    <w:multiLevelType w:val="singleLevel"/>
    <w:tmpl w:val="D8A3EAC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NzhmYTVhZjMxMzY3NGRlNWNmZjI0NGFmN2UxOTcifQ=="/>
  </w:docVars>
  <w:rsids>
    <w:rsidRoot w:val="41487E1D"/>
    <w:rsid w:val="00CC418B"/>
    <w:rsid w:val="0FDB0FB0"/>
    <w:rsid w:val="13D639E0"/>
    <w:rsid w:val="16922EC8"/>
    <w:rsid w:val="1F0901D3"/>
    <w:rsid w:val="23500F27"/>
    <w:rsid w:val="264B0292"/>
    <w:rsid w:val="2C0954BB"/>
    <w:rsid w:val="2CAD4B44"/>
    <w:rsid w:val="36056CF3"/>
    <w:rsid w:val="37C8472F"/>
    <w:rsid w:val="3D9A0AC9"/>
    <w:rsid w:val="3EEB3076"/>
    <w:rsid w:val="41487E1D"/>
    <w:rsid w:val="44157FCE"/>
    <w:rsid w:val="442E71FA"/>
    <w:rsid w:val="449E3C55"/>
    <w:rsid w:val="453A31F7"/>
    <w:rsid w:val="50C64757"/>
    <w:rsid w:val="598973B5"/>
    <w:rsid w:val="5BFB2626"/>
    <w:rsid w:val="66867D60"/>
    <w:rsid w:val="68D5309C"/>
    <w:rsid w:val="691D16C5"/>
    <w:rsid w:val="6B8B1776"/>
    <w:rsid w:val="771B144D"/>
    <w:rsid w:val="783C7942"/>
    <w:rsid w:val="78601F5C"/>
    <w:rsid w:val="7F15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2297</Words>
  <Characters>2402</Characters>
  <Lines>0</Lines>
  <Paragraphs>0</Paragraphs>
  <TotalTime>31</TotalTime>
  <ScaleCrop>false</ScaleCrop>
  <LinksUpToDate>false</LinksUpToDate>
  <CharactersWithSpaces>2411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2024-03-13T02:00:00Z</dcterms:created>
  <dc:creator>Lenovo</dc:creator>
  <cp:lastModifiedBy>Lenovo</cp:lastModifiedBy>
  <cp:lastPrinted>2024-03-14T01:24:00Z</cp:lastPrinted>
  <dcterms:modified xsi:type="dcterms:W3CDTF">2024-03-14T01:46:42Z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27C212ED9E5D4AFF97B356DA75AF302B_11</vt:lpwstr>
  </property>
</Properties>
</file>