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30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关于对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太白湖新区祥和老年公寓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医务室</w:t>
      </w:r>
    </w:p>
    <w:p w14:paraId="6A63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进行设置的公示</w:t>
      </w:r>
    </w:p>
    <w:p w14:paraId="18E48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8EA4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2025年12月9日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，济宁市卫生健康委员会北湖度假区管理办公室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收到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济宁太白湖新区祥和老年公寓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设置济宁太白湖新区祥和老年公寓医务室的申请。经审核，符合医疗机构设置行政许可要求。我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拟同意按照下列事项设置该机构：</w:t>
      </w:r>
    </w:p>
    <w:p w14:paraId="1C3E7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类    别：医务室</w:t>
      </w:r>
    </w:p>
    <w:p w14:paraId="54B0D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名    称：济宁太白湖新区祥和老年公寓医务室</w:t>
      </w:r>
    </w:p>
    <w:p w14:paraId="0A184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选    址：太白湖新区风韵荷都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B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区配套用房</w:t>
      </w:r>
    </w:p>
    <w:p w14:paraId="1C25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法　　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刘换玲</w:t>
      </w:r>
    </w:p>
    <w:p w14:paraId="74A1B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负 责 人：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丁艳芹</w:t>
      </w:r>
    </w:p>
    <w:p w14:paraId="61B19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经营性质：营利性</w:t>
      </w:r>
    </w:p>
    <w:p w14:paraId="5743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服务对象: 内部</w:t>
      </w:r>
    </w:p>
    <w:p w14:paraId="73FC6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诊疗科目：内科、中医科</w:t>
      </w:r>
    </w:p>
    <w:p w14:paraId="73E62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投资总额：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7.5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万</w:t>
      </w:r>
    </w:p>
    <w:p w14:paraId="23AF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根据卫生部《关于医疗机构审批管理的若干规定》的要求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我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单位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对该机构的设置审批内容进行公示，接受社会监督，公示时间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为自今日起五个工作日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</w:t>
      </w:r>
    </w:p>
    <w:p w14:paraId="2289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如有异议，请在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2025年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，以信函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电话等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形式向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济宁市卫生健康委员会北湖度假区管理办公室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反映，信函以寄件日邮戳为准。以组织名义反映问题的应加盖公章，以个人名义反映问题的应署真实姓名，并提供联系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电话。</w:t>
      </w:r>
    </w:p>
    <w:p w14:paraId="34955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通讯地址：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济宁太白湖新区奥体路新城发展大厦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A座1108室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，邮编：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272067，邮箱：bhwjbyzk@ji.shandong.cn，联系方式：6537032。</w:t>
      </w:r>
    </w:p>
    <w:p w14:paraId="4EEE6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68E0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092F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0DE5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济宁市卫生健康委员会</w:t>
      </w:r>
    </w:p>
    <w:p w14:paraId="777BF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北湖度假区管理办公室</w:t>
      </w:r>
    </w:p>
    <w:p w14:paraId="1ABA4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2025年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</w:t>
      </w:r>
    </w:p>
    <w:sectPr>
      <w:pgSz w:w="11906" w:h="16838"/>
      <w:pgMar w:top="1871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56C2C9E-AAAB-48BF-80F7-E79A1B17ACCB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41F7A51-CA1E-43F3-B12A-7A6CEF217D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D5A73"/>
    <w:rsid w:val="08C64BB1"/>
    <w:rsid w:val="2118775F"/>
    <w:rsid w:val="25453142"/>
    <w:rsid w:val="2D1B54A6"/>
    <w:rsid w:val="55992B5C"/>
    <w:rsid w:val="6CA64085"/>
    <w:rsid w:val="6CC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471</Characters>
  <Lines>0</Lines>
  <Paragraphs>0</Paragraphs>
  <TotalTime>7</TotalTime>
  <ScaleCrop>false</ScaleCrop>
  <LinksUpToDate>false</LinksUpToDate>
  <CharactersWithSpaces>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2025-12-09T07:17:00Z</dcterms:created>
  <dc:creator>lenovo-05</dc:creator>
  <cp:lastModifiedBy>唐超</cp:lastModifiedBy>
  <dcterms:modified xsi:type="dcterms:W3CDTF">2025-12-09T07:43:38Z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eyJoZGlkIjoiYTYxMGQwNjUwZjEyNGE2OGE2OTFkMjJhNDEwY2YwMjciLCJ1c2VySWQiOiIzOTI2ODIzNDAifQ==</vt:lpwstr>
  </property>
  <property fmtid="{D5CDD505-2E9C-101B-9397-08002B2CF9AE}" pid="4" name="ICV">
    <vt:lpwstr>2C15F167B0B14A3691441DFED481D361_12</vt:lpwstr>
  </property>
</Properties>
</file>