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outlineLvl w:val="0"/>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济宁太白湖新区市场监督管理局</w:t>
      </w:r>
    </w:p>
    <w:p>
      <w:pPr>
        <w:keepNext w:val="0"/>
        <w:keepLines w:val="0"/>
        <w:pageBreakBefore w:val="0"/>
        <w:widowControl w:val="0"/>
        <w:kinsoku/>
        <w:wordWrap/>
        <w:overflowPunct/>
        <w:topLinePunct w:val="0"/>
        <w:autoSpaceDE/>
        <w:autoSpaceDN/>
        <w:bidi w:val="0"/>
        <w:adjustRightInd/>
        <w:snapToGrid/>
        <w:spacing w:line="560" w:lineRule="exact"/>
        <w:ind w:right="-100" w:rightChars="-50"/>
        <w:jc w:val="center"/>
        <w:textAlignment w:val="auto"/>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2022年政府信息公开工作年度报告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仿宋简体" w:eastAsia="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val="en-US" w:eastAsia="zh-CN"/>
        </w:rPr>
        <w:t>济宁太白湖新区市场监督管理局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本报告所列数据的统计期限自2022年1月1日起至2022年12月31日止。本报告电子版可在“中国·济宁”政府门户网站（http://bhdjq.jining.gov.cn/）查阅或下载。如对本报告有疑问，请与</w:t>
      </w:r>
      <w:r>
        <w:rPr>
          <w:rFonts w:hint="eastAsia" w:ascii="方正仿宋简体" w:eastAsia="方正仿宋简体"/>
          <w:b/>
          <w:color w:val="000000"/>
          <w:sz w:val="32"/>
          <w:szCs w:val="32"/>
          <w:lang w:val="en-US" w:eastAsia="zh-CN"/>
        </w:rPr>
        <w:t>济宁太白湖新区市场监督管理局</w:t>
      </w:r>
      <w:r>
        <w:rPr>
          <w:rFonts w:hint="eastAsia" w:ascii="方正仿宋简体" w:eastAsia="方正仿宋简体"/>
          <w:b/>
          <w:color w:val="000000"/>
          <w:sz w:val="32"/>
          <w:szCs w:val="32"/>
        </w:rPr>
        <w:t>联系（地址：</w:t>
      </w:r>
      <w:r>
        <w:rPr>
          <w:rFonts w:hint="eastAsia" w:ascii="方正仿宋简体" w:eastAsia="方正仿宋简体"/>
          <w:b/>
          <w:color w:val="000000"/>
          <w:sz w:val="32"/>
          <w:szCs w:val="32"/>
          <w:lang w:val="en-US" w:eastAsia="zh-CN"/>
        </w:rPr>
        <w:t>济宁太白湖新区新城发展大厦A座1楼4区</w:t>
      </w:r>
      <w:r>
        <w:rPr>
          <w:rFonts w:hint="eastAsia" w:ascii="方正仿宋简体" w:eastAsia="方正仿宋简体"/>
          <w:b/>
          <w:color w:val="000000"/>
          <w:sz w:val="32"/>
          <w:szCs w:val="32"/>
        </w:rPr>
        <w:t>，联系电话：0537—</w:t>
      </w:r>
      <w:r>
        <w:rPr>
          <w:rFonts w:hint="eastAsia" w:ascii="方正仿宋简体" w:eastAsia="方正仿宋简体"/>
          <w:b/>
          <w:color w:val="000000"/>
          <w:sz w:val="32"/>
          <w:szCs w:val="32"/>
          <w:lang w:val="en-US" w:eastAsia="zh-CN"/>
        </w:rPr>
        <w:t>3297079</w:t>
      </w:r>
      <w:r>
        <w:rPr>
          <w:rFonts w:hint="eastAsia" w:ascii="方正仿宋简体" w:eastAsia="方正仿宋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sz w:val="32"/>
          <w:lang w:val="en-US" w:eastAsia="zh-CN"/>
        </w:rPr>
        <w:t>2022</w:t>
      </w:r>
      <w:r>
        <w:rPr>
          <w:rFonts w:hint="eastAsia" w:ascii="方正仿宋简体" w:hAnsi="方正仿宋简体" w:eastAsia="方正仿宋简体" w:cs="方正仿宋简体"/>
          <w:b/>
          <w:sz w:val="32"/>
          <w:lang w:val="en-US" w:eastAsia="zh-CN"/>
        </w:rPr>
        <w:t>年，</w:t>
      </w:r>
      <w:r>
        <w:rPr>
          <w:rFonts w:hint="eastAsia" w:ascii="方正仿宋简体" w:eastAsia="方正仿宋简体"/>
          <w:b/>
          <w:color w:val="000000"/>
          <w:sz w:val="32"/>
          <w:szCs w:val="32"/>
          <w:lang w:val="en-US" w:eastAsia="zh-CN"/>
        </w:rPr>
        <w:t>济宁太白湖新区市场监督管理局</w:t>
      </w:r>
      <w:r>
        <w:rPr>
          <w:rFonts w:hint="eastAsia" w:ascii="方正仿宋简体" w:hAnsi="方正仿宋简体" w:eastAsia="方正仿宋简体" w:cs="方正仿宋简体"/>
          <w:b/>
          <w:sz w:val="32"/>
          <w:lang w:val="en-US" w:eastAsia="zh-CN"/>
        </w:rPr>
        <w:t>紧紧围绕区管委会决策部署，全力推进政务公开各项任务落实落细</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，现将202</w:t>
      </w:r>
      <w:r>
        <w:rPr>
          <w:rFonts w:hint="eastAsia" w:eastAsia="方正仿宋简体" w:cs="Times New Roman"/>
          <w:b/>
          <w:color w:val="000000" w:themeColor="text1"/>
          <w:sz w:val="32"/>
          <w:szCs w:val="32"/>
          <w:lang w:val="en-US" w:eastAsia="zh-CN"/>
          <w14:textFill>
            <w14:solidFill>
              <w14:schemeClr w14:val="tx1"/>
            </w14:solidFill>
          </w14:textFill>
        </w:rPr>
        <w:t>2</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年政府信息工作情况报告如下</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2022年</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度</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累计公开政务信息 839条，其中政府网站公开信息83条，</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济宁日报</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齐鲁晚报、齐鲁壹点、区级融媒体</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等</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平台</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上发布信息</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余</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件</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设有政务微信1个，公开信息730余件。</w:t>
      </w:r>
      <w:r>
        <w:rPr>
          <w:rFonts w:hint="eastAsia" w:eastAsia="方正仿宋简体" w:cs="Times New Roman"/>
          <w:b/>
          <w:color w:val="000000" w:themeColor="text1"/>
          <w:sz w:val="32"/>
          <w:szCs w:val="32"/>
          <w:lang w:val="en-US" w:eastAsia="zh-CN"/>
          <w14:textFill>
            <w14:solidFill>
              <w14:schemeClr w14:val="tx1"/>
            </w14:solidFill>
          </w14:textFill>
        </w:rPr>
        <w:t>区管委会</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网站主动公开信息83件，</w:t>
      </w:r>
      <w:r>
        <w:rPr>
          <w:rFonts w:hint="eastAsia" w:eastAsia="方正仿宋简体" w:cs="Times New Roman"/>
          <w:b/>
          <w:color w:val="000000" w:themeColor="text1"/>
          <w:sz w:val="32"/>
          <w:szCs w:val="32"/>
          <w:lang w:val="en-US" w:eastAsia="zh-CN"/>
          <w14:textFill>
            <w14:solidFill>
              <w14:schemeClr w14:val="tx1"/>
            </w14:solidFill>
          </w14:textFill>
        </w:rPr>
        <w:t>包括</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政策解读1件，机构职能1件、产品质量监督抽查公示信息2期、食品抽检信息通告12期，其他</w:t>
      </w:r>
      <w:r>
        <w:rPr>
          <w:rFonts w:hint="eastAsia" w:eastAsia="方正仿宋简体" w:cs="Times New Roman"/>
          <w:b/>
          <w:color w:val="000000" w:themeColor="text1"/>
          <w:sz w:val="32"/>
          <w:szCs w:val="32"/>
          <w:lang w:val="en-US" w:eastAsia="zh-CN"/>
          <w14:textFill>
            <w14:solidFill>
              <w14:schemeClr w14:val="tx1"/>
            </w14:solidFill>
          </w14:textFill>
        </w:rPr>
        <w:t>法定公开内容</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全部通过政府信息公开专栏集中公开。</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基本上做到了日常性工作定期公开，阶段性工作逐段公开，事关群众切身利益的事项及时公开。</w:t>
      </w:r>
    </w:p>
    <w:p>
      <w:pPr>
        <w:pStyle w:val="2"/>
        <w:rPr>
          <w:rFonts w:hint="eastAsia"/>
          <w:lang w:eastAsia="zh-CN"/>
        </w:rPr>
      </w:pPr>
      <w:r>
        <w:drawing>
          <wp:inline distT="0" distB="0" distL="0" distR="0">
            <wp:extent cx="5274310" cy="3076575"/>
            <wp:effectExtent l="5080" t="4445" r="8890"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
        <w:rPr>
          <w:rFonts w:hint="eastAsia" w:eastAsia="方正仿宋简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2022年，未收到依申请公开件。</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为确保信息公开透明、实用规范，按照“控制源头、加强检查、明确责任、落实制度”的原则，制定了《济宁太白湖新区市场监督管理局舆情应对处置管理制度》、《济宁太白湖新区市场监督管理局舆情应急处置预案》</w:t>
      </w:r>
      <w:r>
        <w:rPr>
          <w:rFonts w:hint="eastAsia" w:ascii="方正仿宋简体" w:hAnsi="方正仿宋简体" w:eastAsia="方正仿宋简体" w:cs="方正仿宋简体"/>
          <w:b/>
          <w:bCs/>
          <w:sz w:val="32"/>
          <w:szCs w:val="32"/>
          <w:lang w:eastAsia="zh-CN"/>
        </w:rPr>
        <w:t>、《济宁太白湖新区市场监管局新闻宣传管理制度》、《关于进一步加强宣传引导工作的意见》、《区市场监督管理局信息公开保密审查制度》等</w:t>
      </w:r>
      <w:r>
        <w:rPr>
          <w:rFonts w:hint="eastAsia" w:ascii="方正仿宋简体" w:hAnsi="方正仿宋简体" w:eastAsia="方正仿宋简体" w:cs="方正仿宋简体"/>
          <w:b/>
          <w:bCs/>
          <w:sz w:val="32"/>
          <w:szCs w:val="32"/>
        </w:rPr>
        <w:t>，明确了工作职责。信息公开前必须经分管领导进行审核，特别重大的由局主要负责人把关，坚持“谁供稿、谁负责”，确保责任到人，有效地促进了政务公开工作的顺利开展。2022年，无一例政府信息公开失密、泄密事件发生，未接到政务公开相关举报、投诉、行政复议或行政诉讼等事件。</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在严格把</w:t>
      </w:r>
      <w:r>
        <w:rPr>
          <w:rFonts w:hint="eastAsia" w:ascii="方正仿宋简体" w:hAnsi="方正仿宋简体" w:eastAsia="方正仿宋简体" w:cs="方正仿宋简体"/>
          <w:b/>
          <w:bCs/>
          <w:sz w:val="32"/>
          <w:szCs w:val="32"/>
          <w:lang w:eastAsia="zh-CN"/>
        </w:rPr>
        <w:t>区管委会</w:t>
      </w:r>
      <w:r>
        <w:rPr>
          <w:rFonts w:hint="eastAsia" w:ascii="方正仿宋简体" w:hAnsi="方正仿宋简体" w:eastAsia="方正仿宋简体" w:cs="方正仿宋简体"/>
          <w:b/>
          <w:bCs/>
          <w:sz w:val="32"/>
          <w:szCs w:val="32"/>
        </w:rPr>
        <w:t>网站要求的规定内容做好政务公开外，积极利用新媒体资源畅通及时发布工作动态，打通互联网信息沟通的路线，方便群众及时了解单位工作动态信息及相关办事程序，自觉接受群众和舆论监督。</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2022年，在</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济宁日报</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齐鲁晚报、齐鲁壹点、区级融媒体</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等</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平台</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上发布信息</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余条</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，通过局属微信公众号发布工作动态及信息</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730余条</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eastAsia="方正黑体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sz w:val="32"/>
          <w:szCs w:val="32"/>
        </w:rPr>
        <w:t>高度重视政务公开工作，指定1名办公室人员为政务公开专员，负责全局政务公开工作，为高效准确开展工作打下坚实的组织基础。同时，定期在局</w:t>
      </w:r>
      <w:r>
        <w:rPr>
          <w:rFonts w:hint="eastAsia" w:ascii="方正仿宋简体" w:hAnsi="方正仿宋简体" w:eastAsia="方正仿宋简体" w:cs="方正仿宋简体"/>
          <w:b/>
          <w:bCs/>
          <w:sz w:val="32"/>
          <w:szCs w:val="32"/>
          <w:lang w:eastAsia="zh-CN"/>
        </w:rPr>
        <w:t>有关工作会议上</w:t>
      </w:r>
      <w:r>
        <w:rPr>
          <w:rFonts w:hint="eastAsia" w:ascii="方正仿宋简体" w:hAnsi="方正仿宋简体" w:eastAsia="方正仿宋简体" w:cs="方正仿宋简体"/>
          <w:b/>
          <w:bCs/>
          <w:sz w:val="32"/>
          <w:szCs w:val="32"/>
        </w:rPr>
        <w:t>听取工作开展汇报，集体讨论政务公开工作中遇到的难题和研究下一步开展思路，为政务公开工作良性运行建立了清晰的工作机制。对照重点领域，按照</w:t>
      </w:r>
      <w:r>
        <w:rPr>
          <w:rFonts w:hint="eastAsia" w:ascii="方正仿宋简体" w:hAnsi="方正仿宋简体" w:eastAsia="方正仿宋简体" w:cs="方正仿宋简体"/>
          <w:b/>
          <w:bCs/>
          <w:sz w:val="32"/>
          <w:szCs w:val="32"/>
          <w:lang w:eastAsia="zh-CN"/>
        </w:rPr>
        <w:t>区管委会</w:t>
      </w:r>
      <w:r>
        <w:rPr>
          <w:rFonts w:hint="eastAsia" w:ascii="方正仿宋简体" w:hAnsi="方正仿宋简体" w:eastAsia="方正仿宋简体" w:cs="方正仿宋简体"/>
          <w:b/>
          <w:bCs/>
          <w:sz w:val="32"/>
          <w:szCs w:val="32"/>
        </w:rPr>
        <w:t>网站内容设定，对信息公开工作进行了安排部署和严格落实。公开了部门的权力和责任清单，公开了事关群众切身利益的事项、公开了年度财政预算、及时主动地公开行政处罚、行政强制等内容。</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6"/>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4"/>
                <w14:textFill>
                  <w14:solidFill>
                    <w14:schemeClr w14:val="tx1"/>
                  </w14:solidFill>
                </w14:textFill>
              </w:rPr>
            </w:pPr>
            <w:r>
              <w:rPr>
                <w:rFonts w:hint="eastAsia" w:ascii="方正黑体简体" w:hAnsi="宋体" w:eastAsia="方正黑体简体" w:cs="宋体"/>
                <w:b/>
                <w:color w:val="000000" w:themeColor="text1"/>
                <w:sz w:val="24"/>
                <w:lang w:bidi="ar"/>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hAnsi="宋体" w:eastAsia="方正仿宋简体" w:cs="宋体"/>
                <w:b/>
                <w:color w:val="000000" w:themeColor="text1"/>
                <w:sz w:val="24"/>
                <w:lang w:val="en-US" w:eastAsia="zh-CN" w:bidi="ar"/>
                <w14:textFill>
                  <w14:solidFill>
                    <w14:schemeClr w14:val="tx1"/>
                  </w14:solidFill>
                </w14:textFill>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hAnsi="宋体" w:eastAsia="方正仿宋简体" w:cs="宋体"/>
                <w:b/>
                <w:color w:val="000000" w:themeColor="text1"/>
                <w:sz w:val="24"/>
                <w:lang w:val="en-US" w:eastAsia="zh-CN" w:bidi="ar"/>
                <w14:textFill>
                  <w14:solidFill>
                    <w14:schemeClr w14:val="tx1"/>
                  </w14:solidFill>
                </w14:textFill>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hAnsi="Calibri" w:eastAsia="方正仿宋简体" w:cs="Calibri"/>
                <w:b/>
                <w:color w:val="000000" w:themeColor="text1"/>
                <w:sz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hAnsi="宋体" w:eastAsia="方正仿宋简体" w:cs="宋体"/>
                <w:b/>
                <w:color w:val="000000" w:themeColor="text1"/>
                <w:sz w:val="24"/>
                <w:lang w:val="en-US" w:eastAsia="zh-CN" w:bidi="ar"/>
                <w14:textFill>
                  <w14:solidFill>
                    <w14:schemeClr w14:val="tx1"/>
                  </w14:solidFill>
                </w14:textFill>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hAnsi="宋体" w:eastAsia="方正仿宋简体" w:cs="宋体"/>
                <w:b/>
                <w:color w:val="000000" w:themeColor="text1"/>
                <w:sz w:val="24"/>
                <w:lang w:val="en-US" w:eastAsia="zh-CN" w:bidi="ar"/>
                <w14:textFill>
                  <w14:solidFill>
                    <w14:schemeClr w14:val="tx1"/>
                  </w14:solidFill>
                </w14:textFill>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hAnsi="Calibri" w:eastAsia="方正仿宋简体" w:cs="Calibri"/>
                <w:b/>
                <w:color w:val="000000" w:themeColor="text1"/>
                <w:sz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黑体简体" w:hAnsi="宋体" w:eastAsia="方正黑体简体" w:cs="宋体"/>
                <w:b/>
                <w:color w:val="000000" w:themeColor="text1"/>
                <w:sz w:val="24"/>
                <w:lang w:bidi="ar"/>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eastAsia="方正仿宋简体"/>
                <w:b/>
                <w:color w:val="000000" w:themeColor="text1"/>
                <w:sz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黑体简体" w:hAnsi="宋体" w:eastAsia="方正黑体简体" w:cs="宋体"/>
                <w:b/>
                <w:color w:val="000000" w:themeColor="text1"/>
                <w:sz w:val="24"/>
                <w:lang w:bidi="ar"/>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方正仿宋简体" w:eastAsia="方正仿宋简体"/>
                <w:b/>
                <w:color w:val="000000" w:themeColor="text1"/>
                <w:sz w:val="24"/>
                <w:lang w:val="en-US" w:eastAsia="zh-CN"/>
                <w14:textFill>
                  <w14:solidFill>
                    <w14:schemeClr w14:val="tx1"/>
                  </w14:solidFill>
                </w14:textFill>
              </w:rPr>
            </w:pPr>
            <w:r>
              <w:rPr>
                <w:rFonts w:hint="eastAsia" w:ascii="方正仿宋简体" w:hAnsi="宋体" w:eastAsia="方正仿宋简体" w:cs="宋体"/>
                <w:b/>
                <w:color w:val="000000" w:themeColor="text1"/>
                <w:sz w:val="24"/>
                <w:lang w:val="en-US" w:eastAsia="zh-CN" w:bidi="ar"/>
                <w14:textFill>
                  <w14:solidFill>
                    <w14:schemeClr w14:val="tx1"/>
                  </w14:solidFill>
                </w14:textFill>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方正仿宋简体" w:eastAsia="方正仿宋简体"/>
                <w:b/>
                <w:color w:val="000000" w:themeColor="text1"/>
                <w:sz w:val="24"/>
                <w:lang w:val="en-US" w:eastAsia="zh-CN"/>
                <w14:textFill>
                  <w14:solidFill>
                    <w14:schemeClr w14:val="tx1"/>
                  </w14:solidFill>
                </w14:textFill>
              </w:rPr>
            </w:pPr>
            <w:r>
              <w:rPr>
                <w:rFonts w:hint="eastAsia" w:ascii="方正仿宋简体" w:hAnsi="宋体" w:eastAsia="方正仿宋简体" w:cs="宋体"/>
                <w:b/>
                <w:color w:val="000000" w:themeColor="text1"/>
                <w:sz w:val="24"/>
                <w:lang w:val="en-US" w:eastAsia="zh-CN" w:bidi="ar"/>
                <w14:textFill>
                  <w14:solidFill>
                    <w14:schemeClr w14:val="tx1"/>
                  </w14:solidFill>
                </w14:textFill>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黑体简体" w:hAnsi="宋体" w:eastAsia="方正黑体简体" w:cs="宋体"/>
                <w:b/>
                <w:color w:val="000000" w:themeColor="text1"/>
                <w:sz w:val="24"/>
                <w:lang w:bidi="ar"/>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4"/>
                <w14:textFill>
                  <w14:solidFill>
                    <w14:schemeClr w14:val="tx1"/>
                  </w14:solidFill>
                </w14:textFill>
              </w:rPr>
            </w:pPr>
            <w:r>
              <w:rPr>
                <w:rFonts w:hint="eastAsia" w:ascii="方正仿宋简体" w:hAnsi="宋体" w:eastAsia="方正仿宋简体" w:cs="宋体"/>
                <w:b/>
                <w:color w:val="000000" w:themeColor="text1"/>
                <w:sz w:val="24"/>
                <w:lang w:bidi="ar"/>
                <w14:textFill>
                  <w14:solidFill>
                    <w14:schemeClr w14:val="tx1"/>
                  </w14:solidFill>
                </w14:textFill>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4"/>
                <w:lang w:val="en-US" w:eastAsia="zh-CN"/>
                <w14:textFill>
                  <w14:solidFill>
                    <w14:schemeClr w14:val="tx1"/>
                  </w14:solidFill>
                </w14:textFill>
              </w:rPr>
            </w:pPr>
            <w:r>
              <w:rPr>
                <w:rFonts w:hint="eastAsia" w:ascii="方正仿宋简体" w:eastAsia="方正仿宋简体"/>
                <w:b/>
                <w:color w:val="000000" w:themeColor="text1"/>
                <w:sz w:val="24"/>
                <w:lang w:val="en-US" w:eastAsia="zh-CN"/>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before="62" w:beforeLines="10" w:after="62" w:afterLines="10" w:line="480" w:lineRule="auto"/>
        <w:ind w:firstLine="643"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三、收到和处理政府信息公开申请情况</w:t>
      </w:r>
    </w:p>
    <w:tbl>
      <w:tblPr>
        <w:tblStyle w:val="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楷体" w:eastAsia="方正黑体简体" w:cs="楷体"/>
                <w:b/>
                <w:color w:val="000000" w:themeColor="text1"/>
                <w:sz w:val="21"/>
                <w:szCs w:val="21"/>
                <w:lang w:bidi="ar"/>
                <w14:textFill>
                  <w14:solidFill>
                    <w14:schemeClr w14:val="tx1"/>
                  </w14:solidFill>
                </w14:textFill>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商业</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科研</w:t>
            </w:r>
          </w:p>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黑体简体" w:eastAsia="方正黑体简体"/>
                <w:b/>
                <w:color w:val="000000" w:themeColor="text1"/>
                <w:sz w:val="21"/>
                <w:szCs w:val="21"/>
                <w14:textFill>
                  <w14:solidFill>
                    <w14:schemeClr w14:val="tx1"/>
                  </w14:solidFill>
                </w14:textFill>
              </w:rPr>
            </w:pPr>
            <w:r>
              <w:rPr>
                <w:rFonts w:hint="eastAsia" w:ascii="方正黑体简体" w:hAnsi="宋体" w:eastAsia="方正黑体简体" w:cs="宋体"/>
                <w:b/>
                <w:color w:val="000000" w:themeColor="text1"/>
                <w:sz w:val="21"/>
                <w:szCs w:val="21"/>
                <w:lang w:bidi="ar"/>
                <w14:textFill>
                  <w14:solidFill>
                    <w14:schemeClr w14:val="tx1"/>
                  </w14:solidFill>
                </w14:textFill>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方正仿宋简体" w:eastAsia="方正仿宋简体"/>
                <w:b/>
                <w:color w:val="000000" w:themeColor="text1"/>
                <w:sz w:val="21"/>
                <w:szCs w:val="21"/>
                <w:lang w:val="en-US" w:eastAsia="zh-CN"/>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（二）部分公开</w:t>
            </w:r>
            <w:r>
              <w:rPr>
                <w:rFonts w:hint="eastAsia" w:ascii="方正仿宋简体" w:hAnsi="楷体" w:eastAsia="方正仿宋简体" w:cs="楷体"/>
                <w:b/>
                <w:color w:val="000000" w:themeColor="text1"/>
                <w:sz w:val="21"/>
                <w:szCs w:val="21"/>
                <w:lang w:bidi="ar"/>
                <w14:textFill>
                  <w14:solidFill>
                    <w14:schemeClr w14:val="tx1"/>
                  </w14:solidFill>
                </w14:textFill>
              </w:rPr>
              <w:t>（区分处理的，只计这一情形，不计其他情形）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480" w:lineRule="auto"/>
              <w:textAlignment w:val="auto"/>
              <w:rPr>
                <w:rFonts w:ascii="方正仿宋简体" w:eastAsia="方正仿宋简体"/>
                <w:b/>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宋体" w:eastAsia="方正仿宋简体" w:cs="宋体"/>
                <w:b/>
                <w:color w:val="000000" w:themeColor="text1"/>
                <w:sz w:val="21"/>
                <w:szCs w:val="21"/>
                <w:lang w:bidi="ar"/>
                <w14:textFill>
                  <w14:solidFill>
                    <w14:schemeClr w14:val="tx1"/>
                  </w14:solidFill>
                </w14:textFill>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方正仿宋简体" w:eastAsia="方正仿宋简体"/>
                <w:b/>
                <w:color w:val="000000" w:themeColor="text1"/>
                <w:sz w:val="21"/>
                <w:szCs w:val="21"/>
                <w14:textFill>
                  <w14:solidFill>
                    <w14:schemeClr w14:val="tx1"/>
                  </w14:solidFill>
                </w14:textFill>
              </w:rPr>
            </w:pPr>
            <w:r>
              <w:rPr>
                <w:rFonts w:hint="eastAsia" w:ascii="方正仿宋简体" w:hAnsi="Calibri" w:eastAsia="方正仿宋简体" w:cs="Calibri"/>
                <w:b/>
                <w:color w:val="000000" w:themeColor="text1"/>
                <w:sz w:val="21"/>
                <w:szCs w:val="21"/>
                <w:lang w:val="en-US" w:eastAsia="zh-CN" w:bidi="ar"/>
                <w14:textFill>
                  <w14:solidFill>
                    <w14:schemeClr w14:val="tx1"/>
                  </w14:solidFill>
                </w14:textFill>
              </w:rPr>
              <w:t>0</w:t>
            </w:r>
          </w:p>
        </w:tc>
      </w:tr>
    </w:tbl>
    <w:p>
      <w:pPr>
        <w:keepNext w:val="0"/>
        <w:keepLines w:val="0"/>
        <w:pageBreakBefore w:val="0"/>
        <w:kinsoku/>
        <w:wordWrap/>
        <w:overflowPunct/>
        <w:topLinePunct w:val="0"/>
        <w:autoSpaceDE/>
        <w:autoSpaceDN/>
        <w:bidi w:val="0"/>
        <w:adjustRightInd/>
        <w:snapToGrid/>
        <w:spacing w:line="480" w:lineRule="auto"/>
        <w:ind w:right="-100" w:rightChars="-50" w:firstLine="643"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四、政府信息公开行政复议、行政诉讼情况</w:t>
      </w:r>
    </w:p>
    <w:tbl>
      <w:tblPr>
        <w:tblStyle w:val="6"/>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行政复议</w:t>
            </w:r>
          </w:p>
        </w:tc>
        <w:tc>
          <w:tcPr>
            <w:tcW w:w="5922"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hAnsi="宋体" w:eastAsia="方正黑体简体" w:cs="宋体"/>
                <w:color w:val="000000" w:themeColor="text1"/>
                <w:sz w:val="21"/>
                <w:szCs w:val="21"/>
                <w:lang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尚未</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未经复议直接起诉</w:t>
            </w:r>
          </w:p>
        </w:tc>
        <w:tc>
          <w:tcPr>
            <w:tcW w:w="291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textAlignment w:val="auto"/>
              <w:rPr>
                <w:rFonts w:ascii="方正黑体简体" w:eastAsia="方正黑体简体"/>
                <w:color w:val="000000" w:themeColor="text1"/>
                <w:sz w:val="21"/>
                <w:szCs w:val="21"/>
                <w14:textFill>
                  <w14:solidFill>
                    <w14:schemeClr w14:val="tx1"/>
                  </w14:solidFill>
                </w14:textFill>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textAlignment w:val="auto"/>
              <w:rPr>
                <w:rFonts w:ascii="方正黑体简体" w:eastAsia="方正黑体简体"/>
                <w:color w:val="000000" w:themeColor="text1"/>
                <w:sz w:val="21"/>
                <w:szCs w:val="21"/>
                <w14:textFill>
                  <w14:solidFill>
                    <w14:schemeClr w14:val="tx1"/>
                  </w14:solidFill>
                </w14:textFill>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textAlignment w:val="auto"/>
              <w:rPr>
                <w:rFonts w:ascii="方正黑体简体" w:eastAsia="方正黑体简体"/>
                <w:color w:val="000000" w:themeColor="text1"/>
                <w:sz w:val="21"/>
                <w:szCs w:val="21"/>
                <w14:textFill>
                  <w14:solidFill>
                    <w14:schemeClr w14:val="tx1"/>
                  </w14:solidFill>
                </w14:textFill>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textAlignment w:val="auto"/>
              <w:rPr>
                <w:rFonts w:ascii="方正黑体简体" w:eastAsia="方正黑体简体"/>
                <w:color w:val="000000" w:themeColor="text1"/>
                <w:sz w:val="21"/>
                <w:szCs w:val="21"/>
                <w14:textFill>
                  <w14:solidFill>
                    <w14:schemeClr w14:val="tx1"/>
                  </w14:solidFill>
                </w14:textFill>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480" w:lineRule="auto"/>
              <w:ind w:left="-40" w:leftChars="-20" w:right="-40" w:rightChars="-20"/>
              <w:textAlignment w:val="auto"/>
              <w:rPr>
                <w:rFonts w:ascii="方正黑体简体" w:eastAsia="方正黑体简体"/>
                <w:color w:val="000000" w:themeColor="text1"/>
                <w:sz w:val="21"/>
                <w:szCs w:val="21"/>
                <w14:textFill>
                  <w14:solidFill>
                    <w14:schemeClr w14:val="tx1"/>
                  </w14:solidFill>
                </w14:textFill>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尚未</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结果</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宋体"/>
                <w:color w:val="000000" w:themeColor="text1"/>
                <w:sz w:val="21"/>
                <w:szCs w:val="21"/>
                <w:lang w:eastAsia="zh-CN" w:bidi="ar"/>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尚未</w:t>
            </w:r>
          </w:p>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审结</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宋体"/>
                <w:color w:val="000000" w:themeColor="text1"/>
                <w:sz w:val="21"/>
                <w:szCs w:val="21"/>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ascii="方正黑体简体" w:eastAsia="方正黑体简体"/>
                <w:color w:val="000000" w:themeColor="text1"/>
                <w:sz w:val="21"/>
                <w:szCs w:val="21"/>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r>
              <w:rPr>
                <w:rFonts w:hint="eastAsia" w:ascii="方正黑体简体" w:hAnsi="宋体" w:eastAsia="方正黑体简体" w:cs="黑体"/>
                <w:color w:val="000000" w:themeColor="text1"/>
                <w:sz w:val="21"/>
                <w:szCs w:val="21"/>
                <w:lang w:bidi="ar"/>
                <w14:textFill>
                  <w14:solidFill>
                    <w14:schemeClr w14:val="tx1"/>
                  </w14:solidFill>
                </w14:textFill>
              </w:rPr>
              <w:t> </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eastAsia="方正黑体简体"/>
                <w:color w:val="000000" w:themeColor="text1"/>
                <w:sz w:val="21"/>
                <w:szCs w:val="21"/>
                <w:lang w:val="en-US" w:eastAsia="zh-CN"/>
                <w14:textFill>
                  <w14:solidFill>
                    <w14:schemeClr w14:val="tx1"/>
                  </w14:solidFill>
                </w14:textFill>
              </w:rPr>
            </w:pPr>
            <w:r>
              <w:rPr>
                <w:rFonts w:hint="eastAsia" w:ascii="方正黑体简体" w:hAnsi="宋体" w:eastAsia="方正黑体简体" w:cs="黑体"/>
                <w:color w:val="000000" w:themeColor="text1"/>
                <w:sz w:val="21"/>
                <w:szCs w:val="21"/>
                <w:lang w:bidi="ar"/>
                <w14:textFill>
                  <w14:solidFill>
                    <w14:schemeClr w14:val="tx1"/>
                  </w14:solidFill>
                </w14:textFill>
              </w:rPr>
              <w:t> </w:t>
            </w: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eastAsia="方正黑体简体"/>
                <w:color w:val="000000" w:themeColor="text1"/>
                <w:sz w:val="21"/>
                <w:szCs w:val="21"/>
                <w:lang w:val="en-US" w:eastAsia="zh-CN"/>
                <w14:textFill>
                  <w14:solidFill>
                    <w14:schemeClr w14:val="tx1"/>
                  </w14:solidFill>
                </w14:textFill>
              </w:rPr>
            </w:pPr>
            <w:r>
              <w:rPr>
                <w:rFonts w:hint="eastAsia" w:ascii="方正黑体简体" w:hAnsi="宋体" w:eastAsia="方正黑体简体" w:cs="黑体"/>
                <w:color w:val="000000" w:themeColor="text1"/>
                <w:sz w:val="21"/>
                <w:szCs w:val="21"/>
                <w:lang w:bidi="ar"/>
                <w14:textFill>
                  <w14:solidFill>
                    <w14:schemeClr w14:val="tx1"/>
                  </w14:solidFill>
                </w14:textFill>
              </w:rPr>
              <w:t> </w:t>
            </w: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eastAsia="方正黑体简体"/>
                <w:color w:val="000000" w:themeColor="text1"/>
                <w:sz w:val="21"/>
                <w:szCs w:val="21"/>
                <w:lang w:val="en-US" w:eastAsia="zh-CN"/>
                <w14:textFill>
                  <w14:solidFill>
                    <w14:schemeClr w14:val="tx1"/>
                  </w14:solidFill>
                </w14:textFill>
              </w:rPr>
            </w:pPr>
            <w:r>
              <w:rPr>
                <w:rFonts w:hint="eastAsia" w:ascii="方正黑体简体" w:hAnsi="宋体" w:eastAsia="方正黑体简体" w:cs="黑体"/>
                <w:color w:val="000000" w:themeColor="text1"/>
                <w:sz w:val="21"/>
                <w:szCs w:val="21"/>
                <w:lang w:bidi="ar"/>
                <w14:textFill>
                  <w14:solidFill>
                    <w14:schemeClr w14:val="tx1"/>
                  </w14:solidFill>
                </w14:textFill>
              </w:rPr>
              <w:t> </w:t>
            </w: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auto"/>
              <w:ind w:left="-40" w:leftChars="-20" w:right="-40" w:rightChars="-20"/>
              <w:jc w:val="center"/>
              <w:textAlignment w:val="auto"/>
              <w:rPr>
                <w:rFonts w:hint="eastAsia" w:ascii="方正黑体简体" w:hAnsi="宋体" w:eastAsia="方正黑体简体" w:cs="黑体"/>
                <w:color w:val="000000" w:themeColor="text1"/>
                <w:sz w:val="21"/>
                <w:szCs w:val="21"/>
                <w:lang w:val="en-US" w:eastAsia="zh-CN" w:bidi="ar"/>
                <w14:textFill>
                  <w14:solidFill>
                    <w14:schemeClr w14:val="tx1"/>
                  </w14:solidFill>
                </w14:textFill>
              </w:rPr>
            </w:pPr>
            <w:r>
              <w:rPr>
                <w:rFonts w:hint="eastAsia" w:ascii="方正黑体简体" w:hAnsi="宋体" w:eastAsia="方正黑体简体" w:cs="黑体"/>
                <w:color w:val="000000" w:themeColor="text1"/>
                <w:sz w:val="21"/>
                <w:szCs w:val="21"/>
                <w:lang w:val="en-US" w:eastAsia="zh-CN" w:bidi="ar"/>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2022年，</w:t>
      </w:r>
      <w:r>
        <w:rPr>
          <w:rFonts w:hint="eastAsia" w:ascii="方正仿宋简体" w:hAnsi="方正仿宋简体" w:eastAsia="方正仿宋简体" w:cs="方正仿宋简体"/>
          <w:b/>
          <w:bCs/>
          <w:sz w:val="32"/>
          <w:szCs w:val="32"/>
          <w:lang w:eastAsia="zh-CN"/>
        </w:rPr>
        <w:t>太白湖新区</w:t>
      </w:r>
      <w:r>
        <w:rPr>
          <w:rFonts w:hint="eastAsia" w:ascii="方正仿宋简体" w:hAnsi="方正仿宋简体" w:eastAsia="方正仿宋简体" w:cs="方正仿宋简体"/>
          <w:b/>
          <w:bCs/>
          <w:sz w:val="32"/>
          <w:szCs w:val="32"/>
        </w:rPr>
        <w:t>市场监管局政务公开工作虽然取得了一定进展，但总体上看，还是存在一些问题和不足，主要体现在：一是政策解读不够到位，政策解读内容不够深入细致，有待进一步督促完善；二是信息公开内容不够全面、信息公开的内容有待进一步深化</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三是信息公开后宣传力度不够。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下一步，</w:t>
      </w:r>
      <w:r>
        <w:rPr>
          <w:rFonts w:hint="eastAsia" w:ascii="方正仿宋简体" w:hAnsi="方正仿宋简体" w:eastAsia="方正仿宋简体" w:cs="方正仿宋简体"/>
          <w:b/>
          <w:color w:val="auto"/>
          <w:sz w:val="32"/>
          <w:szCs w:val="32"/>
          <w:lang w:val="en-US" w:eastAsia="zh-CN"/>
        </w:rPr>
        <w:t>我局将重点做好以下几个方面的工作：</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b/>
          <w:bCs/>
          <w:sz w:val="32"/>
          <w:szCs w:val="32"/>
          <w:lang w:val="en-US" w:eastAsia="zh-CN"/>
        </w:rPr>
        <w:t>提高政策解读质量，合理运用多种工具，丰富解读形式，增加解读趣味；</w:t>
      </w:r>
      <w:r>
        <w:rPr>
          <w:rFonts w:hint="eastAsia" w:ascii="方正仿宋简体" w:hAnsi="方正仿宋简体" w:eastAsia="方正仿宋简体" w:cs="方正仿宋简体"/>
          <w:b/>
          <w:bCs/>
          <w:sz w:val="32"/>
          <w:szCs w:val="32"/>
        </w:rPr>
        <w:t>二是进一步完善工作机制，将政务公开与业务工作紧密结合，深化政务公开内容，提高工作透明度</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lang w:val="en-US" w:eastAsia="zh-CN"/>
        </w:rPr>
        <w:t>三是</w:t>
      </w:r>
      <w:r>
        <w:rPr>
          <w:rFonts w:hint="eastAsia" w:ascii="方正仿宋简体" w:hAnsi="方正仿宋简体" w:eastAsia="方正仿宋简体" w:cs="方正仿宋简体"/>
          <w:b/>
          <w:bCs/>
          <w:sz w:val="32"/>
          <w:szCs w:val="32"/>
        </w:rPr>
        <w:t>提高对政务工作的认识，积极主动开展相关业培训，努力提高全局人员思想认识</w:t>
      </w:r>
      <w:r>
        <w:rPr>
          <w:rFonts w:hint="eastAsia" w:ascii="方正仿宋简体" w:hAnsi="方正仿宋简体" w:eastAsia="方正仿宋简体" w:cs="方正仿宋简体"/>
          <w:b/>
          <w:bCs/>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100" w:rightChars="-50" w:firstLine="643" w:firstLineChars="200"/>
        <w:textAlignment w:val="auto"/>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其他需要报告的事项</w:t>
      </w:r>
    </w:p>
    <w:p>
      <w:pPr>
        <w:pStyle w:val="2"/>
        <w:keepNext w:val="0"/>
        <w:keepLines w:val="0"/>
        <w:pageBreakBefore w:val="0"/>
        <w:widowControl w:val="0"/>
        <w:numPr>
          <w:ilvl w:val="0"/>
          <w:numId w:val="0"/>
        </w:numPr>
        <w:kinsoku/>
        <w:wordWrap/>
        <w:overflowPunct/>
        <w:topLinePunct w:val="0"/>
        <w:bidi w:val="0"/>
        <w:snapToGrid/>
        <w:spacing w:line="560" w:lineRule="exact"/>
        <w:ind w:firstLine="643" w:firstLineChars="200"/>
        <w:textAlignment w:val="auto"/>
        <w:rPr>
          <w:rFonts w:hint="eastAsia" w:eastAsia="方正仿宋简体"/>
          <w:lang w:eastAsia="zh-CN"/>
        </w:rPr>
      </w:pP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lang w:val="en-US" w:eastAsia="zh-CN"/>
        </w:rPr>
        <w:t>一</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 xml:space="preserve"> 依据《政府信息公开信息处理费管理办法》收取信息处理费的情况需在此专门报告</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eastAsia="方正仿宋简体" w:cs="Times New Roman"/>
          <w:b/>
          <w:color w:val="000000" w:themeColor="text1"/>
          <w:sz w:val="32"/>
          <w:szCs w:val="32"/>
          <w:lang w:eastAsia="zh-CN"/>
          <w14:textFill>
            <w14:solidFill>
              <w14:schemeClr w14:val="tx1"/>
            </w14:solidFill>
          </w14:textFill>
        </w:rPr>
      </w:pPr>
      <w:r>
        <w:rPr>
          <w:rFonts w:hint="eastAsia" w:eastAsia="方正仿宋简体" w:cs="Times New Roman"/>
          <w:b/>
          <w:color w:val="000000" w:themeColor="text1"/>
          <w:sz w:val="32"/>
          <w:szCs w:val="32"/>
          <w:lang w:eastAsia="zh-CN"/>
          <w14:textFill>
            <w14:solidFill>
              <w14:schemeClr w14:val="tx1"/>
            </w14:solidFill>
          </w14:textFill>
        </w:rPr>
        <w:t>本年度未</w:t>
      </w:r>
      <w:r>
        <w:rPr>
          <w:rFonts w:hint="default" w:ascii="Times New Roman" w:hAnsi="Times New Roman" w:eastAsia="方正仿宋简体" w:cs="Times New Roman"/>
          <w:b/>
          <w:color w:val="000000" w:themeColor="text1"/>
          <w:sz w:val="32"/>
          <w:szCs w:val="32"/>
          <w14:textFill>
            <w14:solidFill>
              <w14:schemeClr w14:val="tx1"/>
            </w14:solidFill>
          </w14:textFill>
        </w:rPr>
        <w:t>收取信息处理费</w:t>
      </w:r>
      <w:r>
        <w:rPr>
          <w:rFonts w:hint="eastAsia" w:eastAsia="方正仿宋简体" w:cs="Times New Roman"/>
          <w:b/>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560" w:lineRule="exact"/>
        <w:ind w:right="-100" w:rightChars="-50" w:firstLine="643" w:firstLineChars="200"/>
        <w:textAlignment w:val="auto"/>
        <w:outlineLvl w:val="2"/>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lang w:val="en-US" w:eastAsia="zh-CN"/>
        </w:rPr>
        <w:t>二</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本行政机关落实上级年度政务公开工作要点情况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eastAsia="方正仿宋简体" w:cs="Times New Roman"/>
          <w:b/>
          <w:color w:val="000000" w:themeColor="text1"/>
          <w:sz w:val="32"/>
          <w:szCs w:val="32"/>
          <w:lang w:val="en-US" w:eastAsia="zh-CN"/>
          <w14:textFill>
            <w14:solidFill>
              <w14:schemeClr w14:val="tx1"/>
            </w14:solidFill>
          </w14:textFill>
        </w:rPr>
      </w:pPr>
      <w:r>
        <w:rPr>
          <w:rFonts w:hint="eastAsia" w:eastAsia="方正仿宋简体" w:cs="Times New Roman"/>
          <w:b/>
          <w:color w:val="000000" w:themeColor="text1"/>
          <w:sz w:val="32"/>
          <w:szCs w:val="32"/>
          <w:lang w:val="en-US" w:eastAsia="zh-CN"/>
          <w14:textFill>
            <w14:solidFill>
              <w14:schemeClr w14:val="tx1"/>
            </w14:solidFill>
          </w14:textFill>
        </w:rPr>
        <w:t>按照《2022年济宁太白湖新区管委会政务公开工作任务分解表》《济宁太白湖新区管委会2022年政务公开工作要点》，我局承担加大重点民生领域的部门联合“双随机、一公开”监管信息公开力度等重点任务4项，全部高标准完成。</w:t>
      </w:r>
    </w:p>
    <w:p>
      <w:pPr>
        <w:keepNext w:val="0"/>
        <w:keepLines w:val="0"/>
        <w:pageBreakBefore w:val="0"/>
        <w:widowControl w:val="0"/>
        <w:kinsoku/>
        <w:wordWrap/>
        <w:overflowPunct/>
        <w:topLinePunct w:val="0"/>
        <w:bidi w:val="0"/>
        <w:snapToGrid/>
        <w:spacing w:line="560" w:lineRule="exact"/>
        <w:ind w:right="-100" w:rightChars="-50" w:firstLine="643" w:firstLineChars="200"/>
        <w:textAlignment w:val="auto"/>
        <w:outlineLvl w:val="2"/>
        <w:rPr>
          <w:rFonts w:hint="eastAsia"/>
          <w:lang w:val="en-US" w:eastAsia="zh-CN"/>
        </w:rPr>
      </w:pP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lang w:val="en-US" w:eastAsia="zh-CN"/>
        </w:rPr>
        <w:t>三</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 xml:space="preserve"> 本行政机关人大代表建议和政协提案办理结果公开情况</w:t>
      </w:r>
    </w:p>
    <w:p>
      <w:pPr>
        <w:pStyle w:val="3"/>
        <w:keepNext w:val="0"/>
        <w:keepLines w:val="0"/>
        <w:pageBreakBefore w:val="0"/>
        <w:widowControl w:val="0"/>
        <w:kinsoku/>
        <w:wordWrap/>
        <w:overflowPunct/>
        <w:topLinePunct w:val="0"/>
        <w:bidi w:val="0"/>
        <w:snapToGrid/>
        <w:spacing w:line="560" w:lineRule="exact"/>
        <w:textAlignment w:val="auto"/>
        <w:rPr>
          <w:rFonts w:hint="eastAsia"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本年度</w:t>
      </w:r>
      <w:r>
        <w:rPr>
          <w:rFonts w:hint="eastAsia" w:eastAsia="方正仿宋简体" w:cs="Times New Roman"/>
          <w:b/>
          <w:color w:val="000000" w:themeColor="text1"/>
          <w:sz w:val="32"/>
          <w:szCs w:val="32"/>
          <w:lang w:val="en-US" w:eastAsia="zh-CN"/>
          <w14:textFill>
            <w14:solidFill>
              <w14:schemeClr w14:val="tx1"/>
            </w14:solidFill>
          </w14:textFill>
        </w:rPr>
        <w:t>无主</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办</w:t>
      </w:r>
      <w:r>
        <w:rPr>
          <w:rFonts w:hint="eastAsia" w:ascii="方正仿宋简体" w:eastAsia="方正仿宋简体"/>
          <w:b/>
          <w:color w:val="000000" w:themeColor="text1"/>
          <w:spacing w:val="-11"/>
          <w:sz w:val="32"/>
          <w:szCs w:val="32"/>
          <w14:textFill>
            <w14:solidFill>
              <w14:schemeClr w14:val="tx1"/>
            </w14:solidFill>
          </w14:textFill>
        </w:rPr>
        <w:t>人大代表建议和政协提案</w:t>
      </w:r>
      <w:r>
        <w:rPr>
          <w:rFonts w:hint="eastAsia" w:eastAsia="方正仿宋简体" w:cs="Times New Roman"/>
          <w:b/>
          <w:color w:val="000000" w:themeColor="text1"/>
          <w:sz w:val="32"/>
          <w:szCs w:val="32"/>
          <w:lang w:val="en-US" w:eastAsia="zh-CN"/>
          <w14:textFill>
            <w14:solidFill>
              <w14:schemeClr w14:val="tx1"/>
            </w14:solidFill>
          </w14:textFill>
        </w:rPr>
        <w:t>。</w:t>
      </w:r>
    </w:p>
    <w:p>
      <w:pPr>
        <w:pStyle w:val="3"/>
        <w:keepNext w:val="0"/>
        <w:keepLines w:val="0"/>
        <w:pageBreakBefore w:val="0"/>
        <w:widowControl w:val="0"/>
        <w:kinsoku/>
        <w:wordWrap/>
        <w:overflowPunct/>
        <w:topLinePunct w:val="0"/>
        <w:bidi w:val="0"/>
        <w:snapToGrid/>
        <w:spacing w:line="560" w:lineRule="exact"/>
        <w:textAlignment w:val="auto"/>
        <w:rPr>
          <w:rFonts w:hint="default"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lang w:val="en-US" w:eastAsia="zh-CN"/>
        </w:rPr>
        <w:t>四</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 xml:space="preserve"> 本行政机关年度政务公开工作创新情况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在</w:t>
      </w:r>
      <w:r>
        <w:rPr>
          <w:rFonts w:hint="eastAsia" w:ascii="方正仿宋简体" w:eastAsia="方正仿宋简体"/>
          <w:b/>
          <w:color w:val="000000" w:themeColor="text1"/>
          <w:sz w:val="32"/>
          <w:szCs w:val="32"/>
          <w14:textFill>
            <w14:solidFill>
              <w14:schemeClr w14:val="tx1"/>
            </w14:solidFill>
          </w14:textFill>
        </w:rPr>
        <w:t>山东师范大学太白湖新区实验小学食堂全面推行“家</w:t>
      </w:r>
      <w:bookmarkStart w:id="0" w:name="_GoBack"/>
      <w:bookmarkEnd w:id="0"/>
      <w:r>
        <w:rPr>
          <w:rFonts w:hint="eastAsia" w:ascii="方正仿宋简体" w:eastAsia="方正仿宋简体"/>
          <w:b/>
          <w:color w:val="000000" w:themeColor="text1"/>
          <w:sz w:val="32"/>
          <w:szCs w:val="32"/>
          <w14:textFill>
            <w14:solidFill>
              <w14:schemeClr w14:val="tx1"/>
            </w14:solidFill>
          </w14:textFill>
        </w:rPr>
        <w:t>委会”监督制度，设立“家长开放日”，充分发挥社会和家长的监督作用，在家校之间架起同欢“连心桥”，打造放心食堂</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实现食品安全共治共享。</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100" w:rightChars="-50" w:firstLine="643" w:firstLineChars="200"/>
        <w:textAlignment w:val="auto"/>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本行政机关政府信息公开工作年度报告数据统计需要说明的事项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textAlignment w:val="auto"/>
        <w:rPr>
          <w:rFonts w:hint="default" w:eastAsia="方正仿宋简体"/>
          <w:lang w:val="en-US" w:eastAsia="zh-CN"/>
        </w:rPr>
      </w:pPr>
      <w:r>
        <w:rPr>
          <w:rFonts w:hint="eastAsia" w:ascii="方正仿宋简体" w:eastAsia="方正仿宋简体"/>
          <w:b/>
          <w:color w:val="000000" w:themeColor="text1"/>
          <w:sz w:val="32"/>
          <w:szCs w:val="32"/>
          <w:lang w:val="en-US" w:eastAsia="zh-CN"/>
          <w14:textFill>
            <w14:solidFill>
              <w14:schemeClr w14:val="tx1"/>
            </w14:solidFill>
          </w14:textFill>
        </w:rPr>
        <w:t xml:space="preserve">     无。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right="-100" w:rightChars="-50" w:firstLine="643"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本行政机关认为需要报告的其他事项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lang w:val="en-US" w:eastAsia="zh-CN"/>
        </w:rPr>
        <w:t xml:space="preserve">      </w:t>
      </w:r>
      <w:r>
        <w:rPr>
          <w:rFonts w:hint="eastAsia" w:ascii="方正仿宋简体" w:eastAsia="方正仿宋简体"/>
          <w:b/>
          <w:color w:val="000000" w:themeColor="text1"/>
          <w:sz w:val="32"/>
          <w:szCs w:val="32"/>
          <w:lang w:val="en-US" w:eastAsia="zh-CN"/>
          <w14:textFill>
            <w14:solidFill>
              <w14:schemeClr w14:val="tx1"/>
            </w14:solidFill>
          </w14:textFill>
        </w:rPr>
        <w:t xml:space="preserve"> 无。</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100" w:rightChars="-50" w:firstLine="643"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其他有关文件专门要求通过政府信息公开工作年度报告予以报告的事项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100" w:rightChars="-50" w:firstLine="400" w:firstLineChars="200"/>
        <w:textAlignment w:val="auto"/>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lang w:val="en-US" w:eastAsia="zh-CN"/>
        </w:rPr>
        <w:t xml:space="preserve">   </w:t>
      </w:r>
      <w:r>
        <w:rPr>
          <w:rFonts w:hint="eastAsia" w:ascii="方正仿宋简体" w:eastAsia="方正仿宋简体"/>
          <w:b/>
          <w:color w:val="000000" w:themeColor="text1"/>
          <w:sz w:val="32"/>
          <w:szCs w:val="32"/>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简体" w:hAnsi="方正仿宋简体" w:eastAsia="方正仿宋简体" w:cs="方正仿宋简体"/>
                              <w:b/>
                              <w:bCs/>
                              <w:sz w:val="28"/>
                              <w:szCs w:val="28"/>
                            </w:rPr>
                            <w:fldChar w:fldCharType="begin"/>
                          </w:r>
                          <w:r>
                            <w:rPr>
                              <w:rFonts w:hint="eastAsia" w:ascii="方正仿宋简体" w:hAnsi="方正仿宋简体" w:eastAsia="方正仿宋简体" w:cs="方正仿宋简体"/>
                              <w:b/>
                              <w:bCs/>
                              <w:sz w:val="28"/>
                              <w:szCs w:val="28"/>
                            </w:rPr>
                            <w:instrText xml:space="preserve"> PAGE  \* MERGEFORMAT </w:instrText>
                          </w:r>
                          <w:r>
                            <w:rPr>
                              <w:rFonts w:hint="eastAsia" w:ascii="方正仿宋简体" w:hAnsi="方正仿宋简体" w:eastAsia="方正仿宋简体" w:cs="方正仿宋简体"/>
                              <w:b/>
                              <w:bCs/>
                              <w:sz w:val="28"/>
                              <w:szCs w:val="28"/>
                            </w:rPr>
                            <w:fldChar w:fldCharType="separate"/>
                          </w:r>
                          <w:r>
                            <w:rPr>
                              <w:rFonts w:hint="eastAsia" w:ascii="方正仿宋简体" w:hAnsi="方正仿宋简体" w:eastAsia="方正仿宋简体" w:cs="方正仿宋简体"/>
                              <w:b/>
                              <w:bCs/>
                              <w:sz w:val="28"/>
                              <w:szCs w:val="28"/>
                            </w:rPr>
                            <w:t>1</w:t>
                          </w:r>
                          <w:r>
                            <w:rPr>
                              <w:rFonts w:hint="eastAsia" w:ascii="方正仿宋简体" w:hAnsi="方正仿宋简体" w:eastAsia="方正仿宋简体" w:cs="方正仿宋简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rPr>
                        <w:rFonts w:hint="eastAsia" w:ascii="方正仿宋简体" w:hAnsi="方正仿宋简体" w:eastAsia="方正仿宋简体" w:cs="方正仿宋简体"/>
                        <w:b/>
                        <w:bCs/>
                        <w:sz w:val="28"/>
                        <w:szCs w:val="28"/>
                      </w:rPr>
                      <w:fldChar w:fldCharType="begin"/>
                    </w:r>
                    <w:r>
                      <w:rPr>
                        <w:rFonts w:hint="eastAsia" w:ascii="方正仿宋简体" w:hAnsi="方正仿宋简体" w:eastAsia="方正仿宋简体" w:cs="方正仿宋简体"/>
                        <w:b/>
                        <w:bCs/>
                        <w:sz w:val="28"/>
                        <w:szCs w:val="28"/>
                      </w:rPr>
                      <w:instrText xml:space="preserve"> PAGE  \* MERGEFORMAT </w:instrText>
                    </w:r>
                    <w:r>
                      <w:rPr>
                        <w:rFonts w:hint="eastAsia" w:ascii="方正仿宋简体" w:hAnsi="方正仿宋简体" w:eastAsia="方正仿宋简体" w:cs="方正仿宋简体"/>
                        <w:b/>
                        <w:bCs/>
                        <w:sz w:val="28"/>
                        <w:szCs w:val="28"/>
                      </w:rPr>
                      <w:fldChar w:fldCharType="separate"/>
                    </w:r>
                    <w:r>
                      <w:rPr>
                        <w:rFonts w:hint="eastAsia" w:ascii="方正仿宋简体" w:hAnsi="方正仿宋简体" w:eastAsia="方正仿宋简体" w:cs="方正仿宋简体"/>
                        <w:b/>
                        <w:bCs/>
                        <w:sz w:val="28"/>
                        <w:szCs w:val="28"/>
                      </w:rPr>
                      <w:t>1</w:t>
                    </w:r>
                    <w:r>
                      <w:rPr>
                        <w:rFonts w:hint="eastAsia" w:ascii="方正仿宋简体" w:hAnsi="方正仿宋简体" w:eastAsia="方正仿宋简体" w:cs="方正仿宋简体"/>
                        <w:b/>
                        <w:bCs/>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8F0FC"/>
    <w:multiLevelType w:val="singleLevel"/>
    <w:tmpl w:val="97D8F0FC"/>
    <w:lvl w:ilvl="0" w:tentative="0">
      <w:start w:val="5"/>
      <w:numFmt w:val="chineseCounting"/>
      <w:suff w:val="nothing"/>
      <w:lvlText w:val="（%1）"/>
      <w:lvlJc w:val="left"/>
      <w:rPr>
        <w:rFonts w:hint="eastAsia"/>
      </w:rPr>
    </w:lvl>
  </w:abstractNum>
  <w:abstractNum w:abstractNumId="1">
    <w:nsid w:val="B28F5591"/>
    <w:multiLevelType w:val="singleLevel"/>
    <w:tmpl w:val="B28F5591"/>
    <w:lvl w:ilvl="0" w:tentative="0">
      <w:start w:val="6"/>
      <w:numFmt w:val="chineseCounting"/>
      <w:suff w:val="nothing"/>
      <w:lvlText w:val="（%1）"/>
      <w:lvlJc w:val="left"/>
      <w:rPr>
        <w:rFonts w:hint="eastAsia"/>
      </w:rPr>
    </w:lvl>
  </w:abstractNum>
  <w:abstractNum w:abstractNumId="2">
    <w:nsid w:val="D28644EB"/>
    <w:multiLevelType w:val="singleLevel"/>
    <w:tmpl w:val="D28644EB"/>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N2E2NTk2MThlZmFhMDg4ZjEwNzVkOTFmODdlNWIifQ=="/>
    <w:docVar w:name="KSO_WPS_MARK_KEY" w:val="42e310f6-e192-417e-a4cb-072a88086665"/>
  </w:docVars>
  <w:rsids>
    <w:rsidRoot w:val="00000000"/>
    <w:rsid w:val="025A60F2"/>
    <w:rsid w:val="09E10052"/>
    <w:rsid w:val="0C583744"/>
    <w:rsid w:val="0D881F3F"/>
    <w:rsid w:val="17F279DA"/>
    <w:rsid w:val="1C021A2B"/>
    <w:rsid w:val="1F581EEF"/>
    <w:rsid w:val="226338A3"/>
    <w:rsid w:val="22B83BEE"/>
    <w:rsid w:val="26BB3CAD"/>
    <w:rsid w:val="2746633C"/>
    <w:rsid w:val="29D46C95"/>
    <w:rsid w:val="2A602E58"/>
    <w:rsid w:val="2C297DD1"/>
    <w:rsid w:val="2DB71AC0"/>
    <w:rsid w:val="34873421"/>
    <w:rsid w:val="4373488E"/>
    <w:rsid w:val="50D2381E"/>
    <w:rsid w:val="5311687F"/>
    <w:rsid w:val="54BF77C8"/>
    <w:rsid w:val="585A7287"/>
    <w:rsid w:val="680C5410"/>
    <w:rsid w:val="69C1637C"/>
    <w:rsid w:val="6E8A1DB3"/>
    <w:rsid w:val="74E00E8D"/>
    <w:rsid w:val="7B7F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2022</a:t>
            </a:r>
            <a:r>
              <a:rPr lang="zh-CN" altLang="en-US"/>
              <a:t>年度不同渠道主动公开情况</a:t>
            </a:r>
            <a:endParaRPr lang="en-US" altLang="zh-CN"/>
          </a:p>
        </c:rich>
      </c:tx>
      <c:layout/>
      <c:overlay val="0"/>
    </c:title>
    <c:autoTitleDeleted val="0"/>
    <c:plotArea>
      <c:layout>
        <c:manualLayout>
          <c:layoutTarget val="inner"/>
          <c:xMode val="edge"/>
          <c:yMode val="edge"/>
          <c:x val="0.0680231158198892"/>
          <c:y val="0.184932920536636"/>
          <c:w val="0.812665542980978"/>
          <c:h val="0.713725490196078"/>
        </c:manualLayout>
      </c:layout>
      <c:barChart>
        <c:barDir val="col"/>
        <c:grouping val="stacked"/>
        <c:varyColors val="0"/>
        <c:ser>
          <c:idx val="0"/>
          <c:order val="0"/>
          <c:tx>
            <c:strRef>
              <c:f>Sheet1!$B$1</c:f>
              <c:strCache>
                <c:ptCount val="1"/>
                <c:pt idx="0">
                  <c:v>列1</c:v>
                </c:pt>
              </c:strCache>
            </c:strRef>
          </c:tx>
          <c:invertIfNegative val="0"/>
          <c:dLbls>
            <c:delete val="1"/>
          </c:dLbls>
          <c:cat>
            <c:strRef>
              <c:f>Sheet1!$A$2:$A$4</c:f>
              <c:strCache>
                <c:ptCount val="3"/>
                <c:pt idx="0">
                  <c:v>微信公众号730件</c:v>
                </c:pt>
                <c:pt idx="1">
                  <c:v>网站83件</c:v>
                </c:pt>
                <c:pt idx="2">
                  <c:v>媒体26件</c:v>
                </c:pt>
              </c:strCache>
            </c:strRef>
          </c:cat>
          <c:val>
            <c:numRef>
              <c:f>Sheet1!$B$2:$B$4</c:f>
              <c:numCache>
                <c:formatCode>General</c:formatCode>
                <c:ptCount val="3"/>
                <c:pt idx="0">
                  <c:v>730</c:v>
                </c:pt>
                <c:pt idx="1">
                  <c:v>83</c:v>
                </c:pt>
                <c:pt idx="2">
                  <c:v>26</c:v>
                </c:pt>
              </c:numCache>
            </c:numRef>
          </c:val>
        </c:ser>
        <c:dLbls>
          <c:showLegendKey val="0"/>
          <c:showVal val="0"/>
          <c:showCatName val="0"/>
          <c:showSerName val="0"/>
          <c:showPercent val="0"/>
          <c:showBubbleSize val="0"/>
        </c:dLbls>
        <c:gapWidth val="150"/>
        <c:overlap val="100"/>
        <c:axId val="98408704"/>
        <c:axId val="69476352"/>
      </c:barChart>
      <c:catAx>
        <c:axId val="984087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476352"/>
        <c:crosses val="autoZero"/>
        <c:auto val="1"/>
        <c:lblAlgn val="ctr"/>
        <c:lblOffset val="100"/>
        <c:noMultiLvlLbl val="0"/>
      </c:catAx>
      <c:valAx>
        <c:axId val="694763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84087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2918</Words>
  <Characters>3027</Characters>
  <Lines>0</Lines>
  <Paragraphs>0</Paragraphs>
  <TotalTime>4</TotalTime>
  <ScaleCrop>false</ScaleCrop>
  <LinksUpToDate>false</LinksUpToDate>
  <CharactersWithSpaces>3051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2023-02-02T16:00:00Z</dcterms:created>
  <dc:creator>86153</dc:creator>
  <cp:lastModifiedBy>S.</cp:lastModifiedBy>
  <dcterms:modified xsi:type="dcterms:W3CDTF">2023-02-03T08:14:58Z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74BF5137FB2140509FEB767A39BFCD70</vt:lpwstr>
  </property>
</Properties>
</file>