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6B5D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color w:val="000000"/>
          <w:sz w:val="32"/>
          <w:szCs w:val="32"/>
          <w:lang w:val="en-US" w:eastAsia="zh-CN"/>
        </w:rPr>
        <w:t>附件3</w:t>
      </w:r>
    </w:p>
    <w:p w14:paraId="727C2C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  <w:lang w:val="en-US" w:eastAsia="zh-CN"/>
        </w:rPr>
        <w:t>2025年</w:t>
      </w:r>
      <w:r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  <w:lang w:eastAsia="zh-CN"/>
        </w:rPr>
        <w:t>太白湖新区</w:t>
      </w:r>
      <w:r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  <w:lang w:val="en-US" w:eastAsia="zh-CN"/>
        </w:rPr>
        <w:t>城区入学适龄儿童所需材料说明</w:t>
      </w:r>
    </w:p>
    <w:bookmarkEnd w:id="0"/>
    <w:p w14:paraId="30850AFC">
      <w:pPr>
        <w:spacing w:line="640" w:lineRule="exact"/>
        <w:rPr>
          <w:rFonts w:hint="default" w:ascii="Times New Roman" w:hAnsi="Times New Roman" w:cs="Times New Roman"/>
          <w:color w:val="000000"/>
        </w:rPr>
      </w:pPr>
    </w:p>
    <w:p w14:paraId="2A60833B">
      <w:pPr>
        <w:numPr>
          <w:ilvl w:val="0"/>
          <w:numId w:val="0"/>
        </w:numPr>
        <w:ind w:firstLine="643" w:firstLineChars="200"/>
        <w:rPr>
          <w:rFonts w:hint="default" w:ascii="Times New Roman" w:hAnsi="Times New Roman" w:eastAsia="黑体" w:cs="Times New Roman"/>
          <w:b/>
          <w:bCs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/>
          <w:bCs w:val="0"/>
          <w:color w:val="000000"/>
          <w:sz w:val="32"/>
          <w:szCs w:val="32"/>
          <w:lang w:eastAsia="zh-CN"/>
        </w:rPr>
        <w:t>一、（</w:t>
      </w:r>
      <w:r>
        <w:rPr>
          <w:rFonts w:hint="default" w:ascii="Times New Roman" w:hAnsi="Times New Roman" w:eastAsia="黑体" w:cs="Times New Roman"/>
          <w:b/>
          <w:bCs w:val="0"/>
          <w:color w:val="000000"/>
          <w:sz w:val="32"/>
          <w:szCs w:val="32"/>
          <w:lang w:val="en-US" w:eastAsia="zh-CN"/>
        </w:rPr>
        <w:t>A类</w:t>
      </w:r>
      <w:r>
        <w:rPr>
          <w:rFonts w:hint="default" w:ascii="Times New Roman" w:hAnsi="Times New Roman" w:eastAsia="黑体" w:cs="Times New Roman"/>
          <w:b/>
          <w:bCs w:val="0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黑体" w:cs="Times New Roman"/>
          <w:b/>
          <w:bCs w:val="0"/>
          <w:color w:val="000000"/>
          <w:sz w:val="32"/>
          <w:szCs w:val="32"/>
        </w:rPr>
        <w:t>辖区内原</w:t>
      </w:r>
      <w:r>
        <w:rPr>
          <w:rFonts w:hint="default" w:ascii="Times New Roman" w:hAnsi="Times New Roman" w:eastAsia="黑体" w:cs="Times New Roman"/>
          <w:b/>
          <w:bCs w:val="0"/>
          <w:color w:val="000000"/>
          <w:sz w:val="32"/>
          <w:szCs w:val="32"/>
          <w:lang w:eastAsia="zh-CN"/>
        </w:rPr>
        <w:t>住</w:t>
      </w:r>
      <w:r>
        <w:rPr>
          <w:rFonts w:hint="default" w:ascii="Times New Roman" w:hAnsi="Times New Roman" w:eastAsia="黑体" w:cs="Times New Roman"/>
          <w:b/>
          <w:bCs w:val="0"/>
          <w:color w:val="000000"/>
          <w:sz w:val="32"/>
          <w:szCs w:val="32"/>
        </w:rPr>
        <w:t>民适龄儿童入学</w:t>
      </w:r>
    </w:p>
    <w:p w14:paraId="03884627">
      <w:pP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b/>
          <w:bCs w:val="0"/>
          <w:color w:val="000000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</w:rPr>
        <w:t>辖区内原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  <w:t>住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</w:rPr>
        <w:t>民指白屯村、张堌堆、张营村、八店村、陈庄村、大孟村、李王庄、南黄庄、李楼村、谭岗村、许庄村、尹营村、甄庄村、甄庙村、李集村、毛行村、朱孟庄、常利村、孙杨田、白庄村、新兴村、东石佛、西石佛、航运新村、国光村、工联新村、东赵村、廉庄村等许庄街道参与集体经济分配村居居民。</w:t>
      </w:r>
    </w:p>
    <w:p w14:paraId="53F19C30">
      <w:pPr>
        <w:ind w:firstLine="615"/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</w:rPr>
        <w:t>入学适龄儿童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  <w:t>监护人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</w:rPr>
        <w:t>需提供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u w:val="single"/>
        </w:rPr>
        <w:t>身份证、全家户口簿、拆迁协议书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u w:val="singl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u w:val="single"/>
        </w:rPr>
        <w:t>适龄儿童的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highlight w:val="none"/>
          <w:u w:val="single"/>
        </w:rPr>
        <w:t>医学出生证明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highlight w:val="none"/>
        </w:rPr>
        <w:t>等。</w:t>
      </w:r>
    </w:p>
    <w:p w14:paraId="741A915F">
      <w:pPr>
        <w:ind w:firstLine="615"/>
        <w:rPr>
          <w:rFonts w:hint="default" w:ascii="Times New Roman" w:hAnsi="Times New Roman" w:eastAsia="黑体" w:cs="Times New Roman"/>
          <w:b/>
          <w:bCs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/>
          <w:bCs w:val="0"/>
          <w:color w:val="000000"/>
          <w:sz w:val="32"/>
          <w:szCs w:val="32"/>
          <w:lang w:eastAsia="zh-CN"/>
        </w:rPr>
        <w:t>二、（</w:t>
      </w:r>
      <w:r>
        <w:rPr>
          <w:rFonts w:hint="default" w:ascii="Times New Roman" w:hAnsi="Times New Roman" w:eastAsia="黑体" w:cs="Times New Roman"/>
          <w:b/>
          <w:bCs w:val="0"/>
          <w:color w:val="000000"/>
          <w:sz w:val="32"/>
          <w:szCs w:val="32"/>
          <w:lang w:val="en-US" w:eastAsia="zh-CN"/>
        </w:rPr>
        <w:t>B类</w:t>
      </w:r>
      <w:r>
        <w:rPr>
          <w:rFonts w:hint="default" w:ascii="Times New Roman" w:hAnsi="Times New Roman" w:eastAsia="黑体" w:cs="Times New Roman"/>
          <w:b/>
          <w:bCs w:val="0"/>
          <w:color w:val="000000"/>
          <w:sz w:val="32"/>
          <w:szCs w:val="32"/>
          <w:lang w:eastAsia="zh-CN"/>
        </w:rPr>
        <w:t>）房户一致且实际上房入住人员子女入学</w:t>
      </w:r>
    </w:p>
    <w:p w14:paraId="414CDBAD">
      <w:pPr>
        <w:ind w:firstLine="615"/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</w:rPr>
        <w:t>入学适龄儿童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  <w:t>监护人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</w:rPr>
        <w:t>需提供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u w:val="single"/>
        </w:rPr>
        <w:t>身份证、全家户口簿、房产证明、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highlight w:val="none"/>
          <w:u w:val="single"/>
        </w:rPr>
        <w:t>适龄儿童的医学出生证明等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highlight w:val="none"/>
        </w:rPr>
        <w:t>。</w:t>
      </w:r>
    </w:p>
    <w:p w14:paraId="78CFE360">
      <w:pPr>
        <w:ind w:firstLine="615"/>
        <w:rPr>
          <w:rFonts w:hint="default" w:ascii="Times New Roman" w:hAnsi="Times New Roman" w:eastAsia="FangSong_GB2312" w:cs="Times New Roman"/>
          <w:b/>
          <w:bCs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  <w:t>户籍与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</w:rPr>
        <w:t>祖父母（或外祖父母）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  <w:t>在同一户口簿上且自有房产为祖父母（或外祖父母）的，还需提供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u w:val="single"/>
          <w:lang w:eastAsia="zh-CN"/>
        </w:rPr>
        <w:t>祖父母（或外祖父母）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u w:val="single"/>
        </w:rPr>
        <w:t>房产证明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</w:rPr>
        <w:t>、由房产管理部门开具的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u w:val="single"/>
        </w:rPr>
        <w:t>适龄儿童本人和其父母名下无房产证明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  <w:t>。</w:t>
      </w:r>
    </w:p>
    <w:p w14:paraId="5611B744">
      <w:pPr>
        <w:ind w:firstLine="615"/>
        <w:rPr>
          <w:rFonts w:hint="default" w:ascii="Times New Roman" w:hAnsi="Times New Roman" w:eastAsia="黑体" w:cs="Times New Roman"/>
          <w:b/>
          <w:bCs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/>
          <w:bCs w:val="0"/>
          <w:color w:val="000000"/>
          <w:sz w:val="32"/>
          <w:szCs w:val="32"/>
          <w:lang w:eastAsia="zh-CN"/>
        </w:rPr>
        <w:t>三、（</w:t>
      </w:r>
      <w:r>
        <w:rPr>
          <w:rFonts w:hint="default" w:ascii="Times New Roman" w:hAnsi="Times New Roman" w:eastAsia="黑体" w:cs="Times New Roman"/>
          <w:b/>
          <w:bCs w:val="0"/>
          <w:color w:val="000000"/>
          <w:sz w:val="32"/>
          <w:szCs w:val="32"/>
          <w:lang w:val="en-US" w:eastAsia="zh-CN"/>
        </w:rPr>
        <w:t>C类</w:t>
      </w:r>
      <w:r>
        <w:rPr>
          <w:rFonts w:hint="default" w:ascii="Times New Roman" w:hAnsi="Times New Roman" w:eastAsia="黑体" w:cs="Times New Roman"/>
          <w:b/>
          <w:bCs w:val="0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黑体" w:cs="Times New Roman"/>
          <w:b/>
          <w:bCs w:val="0"/>
          <w:color w:val="000000"/>
          <w:sz w:val="32"/>
          <w:szCs w:val="32"/>
        </w:rPr>
        <w:t>户籍在我区的其他情况</w:t>
      </w:r>
      <w:r>
        <w:rPr>
          <w:rFonts w:hint="default" w:ascii="Times New Roman" w:hAnsi="Times New Roman" w:eastAsia="黑体" w:cs="Times New Roman"/>
          <w:b/>
          <w:bCs w:val="0"/>
          <w:color w:val="000000"/>
          <w:sz w:val="32"/>
          <w:szCs w:val="32"/>
          <w:lang w:eastAsia="zh-CN"/>
        </w:rPr>
        <w:t>人员子女入学</w:t>
      </w:r>
    </w:p>
    <w:p w14:paraId="4180D248">
      <w:pPr>
        <w:ind w:firstLine="615"/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</w:rPr>
        <w:t>入学适龄儿童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  <w:t>监护人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</w:rPr>
        <w:t>需提供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u w:val="single"/>
        </w:rPr>
        <w:t>身份证、户籍证明、租房证明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highlight w:val="none"/>
        </w:rPr>
        <w:t>包括《房屋租赁证》、租赁期一年以上的房屋租赁合同、房屋出租者“个人房屋租赁税收缴纳证明”或免税收缴纳证明和房产证明等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</w:rPr>
        <w:t>）、由房产管理部门开具的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u w:val="single"/>
        </w:rPr>
        <w:t>适龄儿童本人和其父母名下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u w:val="single"/>
          <w:lang w:eastAsia="zh-CN"/>
        </w:rPr>
        <w:t>无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u w:val="single"/>
        </w:rPr>
        <w:t>房产情况证明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  <w:t>，未上房入住的提供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u w:val="single"/>
          <w:lang w:eastAsia="zh-CN"/>
        </w:rPr>
        <w:t>房产证或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u w:val="single"/>
        </w:rPr>
        <w:t>网上系统备案查询确认书等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</w:rPr>
        <w:t>。</w:t>
      </w:r>
    </w:p>
    <w:p w14:paraId="21304051">
      <w:pPr>
        <w:ind w:firstLine="615"/>
        <w:rPr>
          <w:rFonts w:hint="default" w:ascii="Times New Roman" w:hAnsi="Times New Roman" w:eastAsia="黑体" w:cs="Times New Roman"/>
          <w:b/>
          <w:bCs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/>
          <w:bCs w:val="0"/>
          <w:color w:val="000000"/>
          <w:sz w:val="32"/>
          <w:szCs w:val="32"/>
          <w:lang w:val="en-US" w:eastAsia="zh-CN"/>
        </w:rPr>
        <w:t>四、（D类）</w:t>
      </w:r>
      <w:r>
        <w:rPr>
          <w:rFonts w:hint="default" w:ascii="Times New Roman" w:hAnsi="Times New Roman" w:eastAsia="黑体" w:cs="Times New Roman"/>
          <w:b/>
          <w:bCs w:val="0"/>
          <w:color w:val="000000"/>
          <w:sz w:val="32"/>
          <w:szCs w:val="32"/>
        </w:rPr>
        <w:t>进城务工人员随迁子女</w:t>
      </w:r>
      <w:r>
        <w:rPr>
          <w:rFonts w:hint="default" w:ascii="Times New Roman" w:hAnsi="Times New Roman" w:eastAsia="黑体" w:cs="Times New Roman"/>
          <w:b/>
          <w:bCs w:val="0"/>
          <w:color w:val="000000"/>
          <w:sz w:val="32"/>
          <w:szCs w:val="32"/>
          <w:lang w:eastAsia="zh-CN"/>
        </w:rPr>
        <w:t>（含在我区购房且户籍未迁入的人员子女）（以下统称为</w:t>
      </w:r>
      <w:r>
        <w:rPr>
          <w:rFonts w:hint="default" w:ascii="Times New Roman" w:hAnsi="Times New Roman" w:eastAsia="黑体" w:cs="Times New Roman"/>
          <w:b/>
          <w:bCs w:val="0"/>
          <w:color w:val="000000"/>
          <w:sz w:val="32"/>
          <w:szCs w:val="32"/>
        </w:rPr>
        <w:t>进城</w:t>
      </w:r>
      <w:r>
        <w:rPr>
          <w:rFonts w:hint="default" w:ascii="Times New Roman" w:hAnsi="Times New Roman" w:eastAsia="黑体" w:cs="Times New Roman"/>
          <w:b/>
          <w:bCs w:val="0"/>
          <w:color w:val="000000"/>
          <w:sz w:val="32"/>
          <w:szCs w:val="32"/>
          <w:lang w:eastAsia="zh-CN"/>
        </w:rPr>
        <w:t>务工随迁子女）</w:t>
      </w:r>
    </w:p>
    <w:p w14:paraId="0EA33472">
      <w:pPr>
        <w:ind w:firstLine="615"/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</w:rPr>
        <w:t>进城务工人员随迁子女要按要求（见附件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</w:rPr>
        <w:t>）进行积分，由区招生领导小组办公室按照从高分到低分的顺序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  <w:t>对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达到资格线的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eastAsia="zh-CN"/>
        </w:rPr>
        <w:t>学生进行统筹安置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  <w:t>入学适龄儿童父母需提供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u w:val="single"/>
          <w:lang w:eastAsia="zh-CN"/>
        </w:rPr>
        <w:t>户口簿、房产证明、出生医学证明及所有积分相关证明文件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val="en-US" w:eastAsia="zh-CN"/>
        </w:rPr>
        <w:t>以租赁房屋作为入学条件的，必须提供适龄儿童监护人双方在太白湖新区无自有住房的无房证明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  <w:t>）。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</w:rPr>
        <w:t>如辖区内所有学校均无空余学位，根据省教育厅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  <w:t>文件精神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</w:rPr>
        <w:t xml:space="preserve">“确因学位限制无法满足随迁子女入学要求的，要及早告知学生家长并说明原因。随迁子女要求回流出地入学的，流出地要妥善安排”的要求，返回流出地入学。 </w:t>
      </w:r>
    </w:p>
    <w:p w14:paraId="2895BA7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黑体" w:cs="Times New Roman"/>
          <w:b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 w:val="0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黑体" w:cs="Times New Roman"/>
          <w:b/>
          <w:bCs w:val="0"/>
          <w:color w:val="000000"/>
          <w:sz w:val="32"/>
          <w:szCs w:val="32"/>
          <w:lang w:val="en-US" w:eastAsia="zh-CN"/>
        </w:rPr>
        <w:t>E类</w:t>
      </w:r>
      <w:r>
        <w:rPr>
          <w:rFonts w:hint="default" w:ascii="Times New Roman" w:hAnsi="Times New Roman" w:eastAsia="黑体" w:cs="Times New Roman"/>
          <w:b/>
          <w:bCs w:val="0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黑体" w:cs="Times New Roman"/>
          <w:b/>
          <w:bCs w:val="0"/>
          <w:color w:val="000000"/>
          <w:sz w:val="32"/>
          <w:szCs w:val="32"/>
        </w:rPr>
        <w:t>政策性保障适龄儿童</w:t>
      </w:r>
    </w:p>
    <w:p w14:paraId="77A928C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Style w:val="6"/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Style w:val="6"/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对</w:t>
      </w:r>
      <w:r>
        <w:rPr>
          <w:rStyle w:val="6"/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现役军人、</w:t>
      </w:r>
      <w:r>
        <w:rPr>
          <w:rStyle w:val="6"/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烈士子女、消防救援人员子女、公安英模和因公牺牲伤残警察子女、符合条件的引进高层次人才子女等各类优抚对象</w:t>
      </w:r>
      <w:r>
        <w:rPr>
          <w:rStyle w:val="6"/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，根据相关政策要求，需提供证明文件、户口簿、房产证明和出生医学证明等</w:t>
      </w:r>
      <w:r>
        <w:rPr>
          <w:rStyle w:val="6"/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。</w:t>
      </w:r>
    </w:p>
    <w:p w14:paraId="798C4A4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Style w:val="6"/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Style w:val="6"/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注：1.由于本年度资料全部从平台审核，请家长们务必将材料完整规范上传平台，以免延误适龄儿童入学。</w:t>
      </w:r>
    </w:p>
    <w:p w14:paraId="6538F32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Style w:val="6"/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  <w:r>
        <w:rPr>
          <w:rStyle w:val="6"/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2.初中一年级学生入学不需要提供</w:t>
      </w:r>
      <w:r>
        <w:rPr>
          <w:rStyle w:val="6"/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适龄儿童的医学出生证明</w:t>
      </w:r>
      <w:r>
        <w:rPr>
          <w:rStyle w:val="6"/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</w:p>
    <w:p w14:paraId="3A61AFF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2F605E"/>
    <w:multiLevelType w:val="singleLevel"/>
    <w:tmpl w:val="FD2F605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E86630"/>
    <w:rsid w:val="4FE8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2025-07-29T01:34:00Z</dcterms:created>
  <dc:creator>温暖如春</dc:creator>
  <cp:lastModifiedBy>温暖如春</cp:lastModifiedBy>
  <dcterms:modified xsi:type="dcterms:W3CDTF">2025-07-29T01:35:13Z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1A71FF8E3CB84E1B8339653EA1093166_11</vt:lpwstr>
  </property>
  <property fmtid="{D5CDD505-2E9C-101B-9397-08002B2CF9AE}" pid="4" name="KSOTemplateDocerSaveRecord">
    <vt:lpwstr>eyJoZGlkIjoiN2FiNmJjMjUyYjQwZGIzZGZjZTAzMjg0ZDRmN2YyOTIiLCJ1c2VySWQiOiI0NDYzNjk0NDkifQ==</vt:lpwstr>
  </property>
</Properties>
</file>