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7C89" w14:textId="77777777" w:rsidR="007D3910" w:rsidRDefault="007D3910" w:rsidP="007D3910">
      <w:pPr>
        <w:pStyle w:val="a3"/>
        <w:shd w:val="clear" w:color="auto" w:fill="FFFFFF"/>
        <w:spacing w:before="0" w:beforeAutospacing="0" w:after="0" w:afterAutospacing="0" w:line="600" w:lineRule="atLeast"/>
        <w:rPr>
          <w:rStyle w:val="a4"/>
          <w:rFonts w:ascii="方正仿宋简体" w:eastAsia="方正仿宋简体" w:hAnsi="方正仿宋简体"/>
          <w:color w:val="333333"/>
          <w:sz w:val="32"/>
          <w:szCs w:val="32"/>
        </w:rPr>
      </w:pPr>
    </w:p>
    <w:p w14:paraId="08EA384A" w14:textId="77777777" w:rsidR="007D3910" w:rsidRDefault="007D3910" w:rsidP="007D3910">
      <w:pPr>
        <w:pStyle w:val="a3"/>
        <w:shd w:val="clear" w:color="auto" w:fill="FFFFFF"/>
        <w:spacing w:before="0" w:beforeAutospacing="0" w:after="0" w:afterAutospacing="0" w:line="600" w:lineRule="atLeast"/>
        <w:rPr>
          <w:rStyle w:val="a4"/>
          <w:rFonts w:ascii="方正仿宋简体" w:eastAsia="方正仿宋简体" w:hAnsi="方正仿宋简体"/>
          <w:color w:val="333333"/>
          <w:sz w:val="32"/>
          <w:szCs w:val="32"/>
        </w:rPr>
      </w:pPr>
    </w:p>
    <w:p w14:paraId="306E78C6" w14:textId="77777777" w:rsidR="007D3910" w:rsidRDefault="007D3910" w:rsidP="007D3910">
      <w:pPr>
        <w:pStyle w:val="a3"/>
        <w:shd w:val="clear" w:color="auto" w:fill="FFFFFF"/>
        <w:spacing w:before="0" w:beforeAutospacing="0" w:after="0" w:afterAutospacing="0" w:line="600" w:lineRule="atLeast"/>
        <w:rPr>
          <w:rStyle w:val="a4"/>
          <w:rFonts w:ascii="方正仿宋简体" w:eastAsia="方正仿宋简体" w:hAnsi="方正仿宋简体"/>
          <w:color w:val="333333"/>
          <w:sz w:val="32"/>
          <w:szCs w:val="32"/>
        </w:rPr>
      </w:pPr>
    </w:p>
    <w:p w14:paraId="639863CD" w14:textId="77777777" w:rsidR="007D3910" w:rsidRDefault="007D3910" w:rsidP="007D3910">
      <w:pPr>
        <w:pStyle w:val="a3"/>
        <w:shd w:val="clear" w:color="auto" w:fill="FFFFFF"/>
        <w:spacing w:before="0" w:beforeAutospacing="0" w:after="0" w:afterAutospacing="0" w:line="600" w:lineRule="atLeast"/>
        <w:rPr>
          <w:rStyle w:val="a4"/>
          <w:rFonts w:ascii="方正仿宋简体" w:eastAsia="方正仿宋简体" w:hAnsi="方正仿宋简体"/>
          <w:color w:val="333333"/>
          <w:sz w:val="32"/>
          <w:szCs w:val="32"/>
        </w:rPr>
      </w:pPr>
    </w:p>
    <w:p w14:paraId="056090B1" w14:textId="77777777" w:rsidR="007D3910" w:rsidRDefault="007D3910" w:rsidP="007D3910">
      <w:pPr>
        <w:pStyle w:val="a3"/>
        <w:shd w:val="clear" w:color="auto" w:fill="FFFFFF"/>
        <w:spacing w:before="0" w:beforeAutospacing="0" w:after="0" w:afterAutospacing="0" w:line="600" w:lineRule="atLeast"/>
        <w:rPr>
          <w:rStyle w:val="a4"/>
          <w:rFonts w:ascii="方正仿宋简体" w:eastAsia="方正仿宋简体" w:hAnsi="方正仿宋简体"/>
          <w:color w:val="333333"/>
          <w:sz w:val="32"/>
          <w:szCs w:val="32"/>
        </w:rPr>
      </w:pPr>
    </w:p>
    <w:p w14:paraId="3D4C511D" w14:textId="77777777" w:rsidR="007D3910" w:rsidRDefault="007D3910" w:rsidP="007D3910">
      <w:pPr>
        <w:pStyle w:val="a3"/>
        <w:shd w:val="clear" w:color="auto" w:fill="FFFFFF"/>
        <w:spacing w:before="0" w:beforeAutospacing="0" w:after="0" w:afterAutospacing="0" w:line="600" w:lineRule="atLeast"/>
        <w:rPr>
          <w:rStyle w:val="a4"/>
          <w:rFonts w:ascii="方正仿宋简体" w:eastAsia="方正仿宋简体" w:hAnsi="方正仿宋简体"/>
          <w:color w:val="333333"/>
          <w:sz w:val="32"/>
          <w:szCs w:val="32"/>
        </w:rPr>
      </w:pPr>
    </w:p>
    <w:p w14:paraId="6417A7B6" w14:textId="77777777" w:rsidR="007D3910" w:rsidRDefault="007D3910" w:rsidP="007D3910">
      <w:pPr>
        <w:pStyle w:val="a3"/>
        <w:shd w:val="clear" w:color="auto" w:fill="FFFFFF"/>
        <w:spacing w:before="0" w:beforeAutospacing="0" w:after="0" w:afterAutospacing="0" w:line="600" w:lineRule="atLeast"/>
        <w:rPr>
          <w:rStyle w:val="a4"/>
          <w:rFonts w:ascii="方正仿宋简体" w:eastAsia="方正仿宋简体" w:hAnsi="方正仿宋简体"/>
          <w:color w:val="333333"/>
          <w:sz w:val="32"/>
          <w:szCs w:val="32"/>
        </w:rPr>
      </w:pPr>
    </w:p>
    <w:p w14:paraId="15A02F22" w14:textId="77777777" w:rsidR="007D3910" w:rsidRDefault="007D3910" w:rsidP="007D3910">
      <w:pPr>
        <w:pStyle w:val="a3"/>
        <w:shd w:val="clear" w:color="auto" w:fill="FFFFFF"/>
        <w:spacing w:before="0" w:beforeAutospacing="0" w:after="0" w:afterAutospacing="0" w:line="600" w:lineRule="atLeast"/>
        <w:rPr>
          <w:rStyle w:val="a4"/>
          <w:rFonts w:ascii="方正仿宋简体" w:eastAsia="方正仿宋简体" w:hAnsi="方正仿宋简体"/>
          <w:color w:val="333333"/>
          <w:sz w:val="32"/>
          <w:szCs w:val="32"/>
        </w:rPr>
      </w:pPr>
    </w:p>
    <w:p w14:paraId="60D09207" w14:textId="77777777" w:rsidR="007D3910" w:rsidRDefault="007D3910" w:rsidP="007D3910">
      <w:pPr>
        <w:pStyle w:val="a3"/>
        <w:shd w:val="clear" w:color="auto" w:fill="FFFFFF"/>
        <w:spacing w:before="0" w:beforeAutospacing="0" w:after="0" w:afterAutospacing="0" w:line="600" w:lineRule="atLeast"/>
        <w:rPr>
          <w:rStyle w:val="a4"/>
          <w:rFonts w:ascii="方正仿宋简体" w:eastAsia="方正仿宋简体" w:hAnsi="方正仿宋简体"/>
          <w:color w:val="333333"/>
          <w:sz w:val="32"/>
          <w:szCs w:val="32"/>
        </w:rPr>
      </w:pPr>
    </w:p>
    <w:p w14:paraId="721FB47D" w14:textId="77777777" w:rsidR="007D3910" w:rsidRDefault="007D3910" w:rsidP="007D3910">
      <w:pPr>
        <w:pStyle w:val="a3"/>
        <w:shd w:val="clear" w:color="auto" w:fill="FFFFFF"/>
        <w:spacing w:before="0" w:beforeAutospacing="0" w:after="0" w:afterAutospacing="0" w:line="600" w:lineRule="atLeast"/>
        <w:rPr>
          <w:rStyle w:val="a4"/>
          <w:rFonts w:ascii="方正仿宋简体" w:eastAsia="方正仿宋简体" w:hAnsi="方正仿宋简体"/>
          <w:color w:val="333333"/>
          <w:sz w:val="32"/>
          <w:szCs w:val="32"/>
        </w:rPr>
      </w:pPr>
    </w:p>
    <w:p w14:paraId="4B830D32" w14:textId="3C7F1399" w:rsidR="007D3910" w:rsidRDefault="007D3910" w:rsidP="007D3910">
      <w:pPr>
        <w:pStyle w:val="a3"/>
        <w:shd w:val="clear" w:color="auto" w:fill="FFFFFF"/>
        <w:spacing w:before="0" w:beforeAutospacing="0" w:after="0" w:afterAutospacing="0" w:line="600" w:lineRule="atLeast"/>
      </w:pPr>
      <w:r>
        <w:rPr>
          <w:rStyle w:val="a4"/>
          <w:rFonts w:ascii="方正仿宋简体" w:eastAsia="方正仿宋简体" w:hAnsi="方正仿宋简体" w:hint="eastAsia"/>
          <w:color w:val="333333"/>
          <w:sz w:val="32"/>
          <w:szCs w:val="32"/>
        </w:rPr>
        <w:t>石桥镇人民政府、许庄街道办事处，区属各部门，各企业，驻区各单位：</w:t>
      </w:r>
    </w:p>
    <w:p w14:paraId="7D9E133F" w14:textId="77777777" w:rsidR="007D3910" w:rsidRDefault="007D3910" w:rsidP="007D3910">
      <w:pPr>
        <w:pStyle w:val="a3"/>
        <w:shd w:val="clear" w:color="auto" w:fill="FFFFFF"/>
        <w:spacing w:before="0" w:beforeAutospacing="0" w:after="0" w:afterAutospacing="0" w:line="600" w:lineRule="atLeast"/>
        <w:ind w:firstLine="615"/>
        <w:jc w:val="both"/>
      </w:pPr>
      <w:r>
        <w:rPr>
          <w:rStyle w:val="a4"/>
          <w:rFonts w:ascii="方正仿宋简体" w:eastAsia="方正仿宋简体" w:hAnsi="方正仿宋简体" w:cs="方正仿宋简体" w:hint="eastAsia"/>
          <w:color w:val="333333"/>
          <w:sz w:val="32"/>
          <w:szCs w:val="32"/>
        </w:rPr>
        <w:t>现将《太白湖新区教育高质量发展三年行动计划》印发给你们，请认真抓好贯彻落实。</w:t>
      </w:r>
    </w:p>
    <w:p w14:paraId="34556128" w14:textId="77777777" w:rsidR="007D3910" w:rsidRDefault="007D3910" w:rsidP="007D3910">
      <w:pPr>
        <w:pStyle w:val="a3"/>
        <w:shd w:val="clear" w:color="auto" w:fill="FFFFFF"/>
        <w:spacing w:before="0" w:beforeAutospacing="0" w:after="0" w:afterAutospacing="0" w:line="600" w:lineRule="atLeast"/>
        <w:ind w:firstLine="615"/>
        <w:jc w:val="center"/>
      </w:pPr>
      <w:r>
        <w:rPr>
          <w:rStyle w:val="a4"/>
          <w:rFonts w:ascii="方正仿宋简体" w:eastAsia="方正仿宋简体" w:hAnsi="方正仿宋简体" w:cs="方正仿宋简体" w:hint="eastAsia"/>
          <w:color w:val="333333"/>
          <w:sz w:val="32"/>
          <w:szCs w:val="32"/>
        </w:rPr>
        <w:t>                  </w:t>
      </w:r>
    </w:p>
    <w:p w14:paraId="4A7D0C61" w14:textId="3BA3218F" w:rsidR="007D3910" w:rsidRDefault="007D3910" w:rsidP="007D3910">
      <w:pPr>
        <w:pStyle w:val="a3"/>
        <w:shd w:val="clear" w:color="auto" w:fill="FFFFFF"/>
        <w:spacing w:before="0" w:beforeAutospacing="0" w:after="0" w:afterAutospacing="0" w:line="600" w:lineRule="atLeast"/>
        <w:ind w:firstLine="615"/>
      </w:pPr>
      <w:r>
        <w:rPr>
          <w:rStyle w:val="a4"/>
          <w:rFonts w:ascii="方正仿宋简体" w:eastAsia="方正仿宋简体" w:hAnsi="方正仿宋简体" w:cs="方正仿宋简体" w:hint="eastAsia"/>
          <w:color w:val="333333"/>
          <w:sz w:val="32"/>
          <w:szCs w:val="32"/>
        </w:rPr>
        <w:t>                                                                         </w:t>
      </w:r>
      <w:r>
        <w:rPr>
          <w:rStyle w:val="a4"/>
          <w:rFonts w:ascii="方正仿宋简体" w:eastAsia="方正仿宋简体" w:hAnsi="方正仿宋简体" w:cs="方正仿宋简体"/>
          <w:color w:val="333333"/>
          <w:sz w:val="32"/>
          <w:szCs w:val="32"/>
        </w:rPr>
        <w:t xml:space="preserve">            </w:t>
      </w:r>
      <w:r>
        <w:rPr>
          <w:rStyle w:val="a4"/>
          <w:rFonts w:ascii="方正仿宋简体" w:eastAsia="方正仿宋简体" w:hAnsi="方正仿宋简体" w:cs="方正仿宋简体" w:hint="eastAsia"/>
          <w:color w:val="333333"/>
          <w:sz w:val="32"/>
          <w:szCs w:val="32"/>
        </w:rPr>
        <w:t xml:space="preserve">  济宁太白湖新区党政办公室</w:t>
      </w:r>
    </w:p>
    <w:p w14:paraId="3A50BEB4" w14:textId="7C4B37D3" w:rsidR="007D3910" w:rsidRDefault="007D3910" w:rsidP="007D3910">
      <w:pPr>
        <w:pStyle w:val="a3"/>
        <w:shd w:val="clear" w:color="auto" w:fill="FFFFFF"/>
        <w:spacing w:before="0" w:beforeAutospacing="0" w:after="0" w:afterAutospacing="0" w:line="600" w:lineRule="atLeast"/>
        <w:ind w:firstLine="615"/>
        <w:jc w:val="center"/>
      </w:pPr>
      <w:r>
        <w:rPr>
          <w:rStyle w:val="a4"/>
          <w:rFonts w:ascii="方正仿宋简体" w:eastAsia="方正仿宋简体" w:hAnsi="方正仿宋简体" w:cs="方正仿宋简体" w:hint="eastAsia"/>
          <w:color w:val="333333"/>
          <w:sz w:val="32"/>
          <w:szCs w:val="32"/>
        </w:rPr>
        <w:t>             2022年9月15日</w:t>
      </w:r>
    </w:p>
    <w:p w14:paraId="46B0D496" w14:textId="77777777" w:rsidR="007D3910" w:rsidRDefault="007D3910" w:rsidP="007D3910">
      <w:pPr>
        <w:pStyle w:val="a3"/>
        <w:shd w:val="clear" w:color="auto" w:fill="FFFFFF"/>
        <w:spacing w:before="0" w:beforeAutospacing="0" w:after="0" w:afterAutospacing="0" w:line="600" w:lineRule="atLeast"/>
        <w:ind w:firstLine="615"/>
      </w:pPr>
      <w:r>
        <w:rPr>
          <w:rStyle w:val="a4"/>
          <w:rFonts w:ascii="方正仿宋简体" w:eastAsia="方正仿宋简体" w:hAnsi="方正仿宋简体" w:cs="方正仿宋简体" w:hint="eastAsia"/>
          <w:color w:val="333333"/>
          <w:sz w:val="32"/>
          <w:szCs w:val="32"/>
        </w:rPr>
        <w:t> </w:t>
      </w:r>
    </w:p>
    <w:p w14:paraId="7755BCE3" w14:textId="77777777" w:rsidR="007D3910" w:rsidRDefault="007D3910" w:rsidP="007D3910">
      <w:pPr>
        <w:pStyle w:val="a3"/>
        <w:shd w:val="clear" w:color="auto" w:fill="FFFFFF"/>
        <w:spacing w:before="0" w:beforeAutospacing="0" w:after="0" w:afterAutospacing="0" w:line="660" w:lineRule="atLeast"/>
        <w:jc w:val="center"/>
        <w:rPr>
          <w:rStyle w:val="a4"/>
          <w:rFonts w:ascii="方正小标宋简体" w:eastAsia="方正小标宋简体" w:hAnsi="方正小标宋简体"/>
          <w:color w:val="333333"/>
          <w:sz w:val="44"/>
          <w:szCs w:val="44"/>
        </w:rPr>
      </w:pPr>
    </w:p>
    <w:p w14:paraId="3609B7CD" w14:textId="77777777" w:rsidR="007D3910" w:rsidRDefault="007D3910" w:rsidP="007D3910">
      <w:pPr>
        <w:pStyle w:val="a3"/>
        <w:shd w:val="clear" w:color="auto" w:fill="FFFFFF"/>
        <w:spacing w:before="0" w:beforeAutospacing="0" w:after="0" w:afterAutospacing="0" w:line="660" w:lineRule="atLeast"/>
        <w:jc w:val="center"/>
        <w:rPr>
          <w:rStyle w:val="a4"/>
          <w:rFonts w:ascii="方正小标宋简体" w:eastAsia="方正小标宋简体" w:hAnsi="方正小标宋简体"/>
          <w:color w:val="333333"/>
          <w:sz w:val="44"/>
          <w:szCs w:val="44"/>
        </w:rPr>
      </w:pPr>
    </w:p>
    <w:p w14:paraId="117D4875" w14:textId="77777777" w:rsidR="007D3910" w:rsidRDefault="007D3910" w:rsidP="007D3910">
      <w:pPr>
        <w:pStyle w:val="a3"/>
        <w:shd w:val="clear" w:color="auto" w:fill="FFFFFF"/>
        <w:spacing w:before="0" w:beforeAutospacing="0" w:after="0" w:afterAutospacing="0" w:line="660" w:lineRule="atLeast"/>
        <w:jc w:val="center"/>
        <w:rPr>
          <w:rStyle w:val="a4"/>
          <w:rFonts w:ascii="方正小标宋简体" w:eastAsia="方正小标宋简体" w:hAnsi="方正小标宋简体"/>
          <w:color w:val="333333"/>
          <w:sz w:val="44"/>
          <w:szCs w:val="44"/>
        </w:rPr>
      </w:pPr>
    </w:p>
    <w:p w14:paraId="08D84621" w14:textId="2DDCFA5B" w:rsidR="007D3910" w:rsidRDefault="007D3910" w:rsidP="007D3910">
      <w:pPr>
        <w:pStyle w:val="a3"/>
        <w:shd w:val="clear" w:color="auto" w:fill="FFFFFF"/>
        <w:spacing w:before="0" w:beforeAutospacing="0" w:after="0" w:afterAutospacing="0" w:line="660" w:lineRule="atLeast"/>
        <w:jc w:val="center"/>
      </w:pPr>
      <w:r>
        <w:rPr>
          <w:rStyle w:val="a4"/>
          <w:rFonts w:ascii="方正小标宋简体" w:eastAsia="方正小标宋简体" w:hAnsi="方正小标宋简体" w:hint="eastAsia"/>
          <w:color w:val="333333"/>
          <w:sz w:val="44"/>
          <w:szCs w:val="44"/>
        </w:rPr>
        <w:t>太白湖新区教育高质量发展三年行动计划</w:t>
      </w:r>
    </w:p>
    <w:p w14:paraId="3DD72277" w14:textId="77777777" w:rsidR="007D3910" w:rsidRDefault="007D3910" w:rsidP="007D3910">
      <w:pPr>
        <w:pStyle w:val="a3"/>
        <w:shd w:val="clear" w:color="auto" w:fill="FFFFFF"/>
        <w:spacing w:before="0" w:beforeAutospacing="0" w:after="0" w:afterAutospacing="0" w:line="660" w:lineRule="atLeast"/>
        <w:ind w:firstLine="615"/>
        <w:jc w:val="both"/>
        <w:rPr>
          <w:rStyle w:val="a4"/>
          <w:rFonts w:ascii="方正仿宋简体" w:eastAsia="方正仿宋简体" w:hAnsi="方正仿宋简体" w:cs="方正仿宋简体"/>
          <w:color w:val="333333"/>
          <w:sz w:val="32"/>
          <w:szCs w:val="32"/>
        </w:rPr>
      </w:pPr>
    </w:p>
    <w:p w14:paraId="6C0705F9" w14:textId="6CA9816D"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仿宋简体" w:eastAsia="方正仿宋简体" w:hAnsi="方正仿宋简体" w:cs="方正仿宋简体" w:hint="eastAsia"/>
          <w:color w:val="333333"/>
          <w:sz w:val="32"/>
          <w:szCs w:val="32"/>
        </w:rPr>
        <w:t>为全面贯彻落实党的十九大精神，深化教育领域综合改革，加快推动全区教育高质量发展，办好人民满意的教育，结合我区实际，特制定本计划。</w:t>
      </w:r>
    </w:p>
    <w:p w14:paraId="647D252E"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黑体简体" w:eastAsia="方正黑体简体" w:hAnsi="方正黑体简体" w:hint="eastAsia"/>
          <w:color w:val="333333"/>
          <w:sz w:val="32"/>
          <w:szCs w:val="32"/>
        </w:rPr>
        <w:t>一、指导思想</w:t>
      </w:r>
    </w:p>
    <w:p w14:paraId="30083C24"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仿宋简体" w:eastAsia="方正仿宋简体" w:hAnsi="方正仿宋简体" w:cs="方正仿宋简体" w:hint="eastAsia"/>
          <w:color w:val="333333"/>
          <w:sz w:val="32"/>
          <w:szCs w:val="32"/>
        </w:rPr>
        <w:t>以习近平新时代中国特色社会主义思想为指导，坚持和加强党对教育工作的全面领导，全面贯彻党的教育方针，优化教育资源，科学合理布局，落实好立德树人，提高教育质量，全面推进教育现代化，办好人民满意的教育。</w:t>
      </w:r>
    </w:p>
    <w:p w14:paraId="46F7F02B"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黑体简体" w:eastAsia="方正黑体简体" w:hAnsi="方正黑体简体" w:cs="方正黑体简体" w:hint="eastAsia"/>
          <w:color w:val="333333"/>
          <w:sz w:val="32"/>
          <w:szCs w:val="32"/>
        </w:rPr>
        <w:t>二、发展目标</w:t>
      </w:r>
    </w:p>
    <w:p w14:paraId="30C57937"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仿宋简体" w:eastAsia="方正仿宋简体" w:hAnsi="方正仿宋简体" w:cs="方正仿宋简体" w:hint="eastAsia"/>
          <w:color w:val="333333"/>
          <w:sz w:val="32"/>
          <w:szCs w:val="32"/>
        </w:rPr>
        <w:t>到2025年，全区基本构建起结构合理、机制健全、均衡优质、充满活力，彰显太白湖特色的现代教育体系，教育资源更加充裕，教育质量全面提升，各类教育优质均衡发展，教育总体发展水平进入全市前列。</w:t>
      </w:r>
    </w:p>
    <w:p w14:paraId="22C7F36C"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黑体简体" w:eastAsia="方正黑体简体" w:hAnsi="方正黑体简体" w:cs="方正黑体简体" w:hint="eastAsia"/>
          <w:color w:val="333333"/>
          <w:sz w:val="32"/>
          <w:szCs w:val="32"/>
        </w:rPr>
        <w:t>三、主要举措</w:t>
      </w:r>
    </w:p>
    <w:p w14:paraId="6BD231CD"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楷体简体" w:eastAsia="方正楷体简体" w:hAnsi="方正楷体简体" w:hint="eastAsia"/>
          <w:color w:val="333333"/>
          <w:sz w:val="32"/>
          <w:szCs w:val="32"/>
        </w:rPr>
        <w:t>（一）不断优化整合教育资源</w:t>
      </w:r>
    </w:p>
    <w:p w14:paraId="79CD6ED2"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仿宋简体" w:eastAsia="方正仿宋简体" w:hAnsi="方正仿宋简体" w:cs="方正仿宋简体" w:hint="eastAsia"/>
          <w:color w:val="333333"/>
          <w:sz w:val="32"/>
          <w:szCs w:val="32"/>
        </w:rPr>
        <w:t>1. 科学统筹学校布局。完善县域内教育设施布局规划，合理规划中小学校、幼儿园服务半径和办学规模，布局足量教育设施。到2025年，计划建成鹿港小学、黄庄小学、渔皇</w:t>
      </w:r>
      <w:r>
        <w:rPr>
          <w:rStyle w:val="a4"/>
          <w:rFonts w:ascii="方正仿宋简体" w:eastAsia="方正仿宋简体" w:hAnsi="方正仿宋简体" w:cs="方正仿宋简体" w:hint="eastAsia"/>
          <w:color w:val="333333"/>
          <w:sz w:val="32"/>
          <w:szCs w:val="32"/>
        </w:rPr>
        <w:lastRenderedPageBreak/>
        <w:t>路小学、登丰里小学等4所小学、济东新村学校1所十二年一贯制学校，扩建北湖第二小学综合楼项目，新增学位约9000个，全面消除大班额问题。继续巩固、深化和拓展与山东师范大学基础教育集团，济宁学院附中、附小教育集团，济宁一中的合作办学成果，增强全区学校在城区学校的竞争力，合力打造全市基础教育发展新高地。</w:t>
      </w:r>
    </w:p>
    <w:p w14:paraId="5921571D"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仿宋简体" w:eastAsia="方正仿宋简体" w:hAnsi="方正仿宋简体" w:cs="方正仿宋简体" w:hint="eastAsia"/>
          <w:color w:val="333333"/>
          <w:sz w:val="32"/>
          <w:szCs w:val="32"/>
        </w:rPr>
        <w:t>2. 持续做好学前教育发展。根据国家“十四五”学前教育发展提升行动计划要求，不断加大公共财政投入，到2025年，计划新增公办幼儿园3所、普惠性幼儿园6所、托育园3所，确保全区适龄儿童幼儿园入园率达到95%以上、辖区内幼儿园普惠率达到88%以上、公办率达到68%以上，形成覆盖城乡、布局合理、公益普惠的学前教育公共服务体系。</w:t>
      </w:r>
    </w:p>
    <w:p w14:paraId="6F17D1DE"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仿宋简体" w:eastAsia="方正仿宋简体" w:hAnsi="方正仿宋简体" w:cs="方正仿宋简体" w:hint="eastAsia"/>
          <w:color w:val="333333"/>
          <w:sz w:val="32"/>
          <w:szCs w:val="32"/>
        </w:rPr>
        <w:t>3. 优化教师队伍建设。采取多项举措，努力打造一支结构优化、综合素质高的优秀教师队伍。实施“德馨工程”建设，把师德行为监管列为学校党支部书记的主体责任，通过党员教师示范，引领教师的职业道德责任感和依法执教意识，建立起党员教师带头不参与有偿补课，不到培训机构兼课；把师德作为资格注册、年度考核、职称评聘、评先树优的首要标准，实行“师德一票否决制”。积极推进义务教育学校校长、教师交流轮岗改革，选拔优秀干部到乡镇学校工</w:t>
      </w:r>
      <w:r>
        <w:rPr>
          <w:rStyle w:val="a4"/>
          <w:rFonts w:ascii="方正仿宋简体" w:eastAsia="方正仿宋简体" w:hAnsi="方正仿宋简体" w:cs="方正仿宋简体" w:hint="eastAsia"/>
          <w:color w:val="333333"/>
          <w:sz w:val="32"/>
          <w:szCs w:val="32"/>
        </w:rPr>
        <w:lastRenderedPageBreak/>
        <w:t>作学习，推荐优秀教师到重要管理岗位历练成长，带动师资实现城区乡镇纵向、校际间横向交流轮岗，为教育事业发展注入新活力，推进义务教育优质均衡发展。</w:t>
      </w:r>
    </w:p>
    <w:p w14:paraId="7FDB25C9"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楷体简体" w:eastAsia="方正楷体简体" w:hAnsi="方正楷体简体" w:cs="方正楷体简体" w:hint="eastAsia"/>
          <w:color w:val="333333"/>
          <w:sz w:val="32"/>
          <w:szCs w:val="32"/>
        </w:rPr>
        <w:t>（二）全面提升基础教育质量</w:t>
      </w:r>
    </w:p>
    <w:p w14:paraId="15457ED7"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仿宋简体" w:eastAsia="方正仿宋简体" w:hAnsi="方正仿宋简体" w:cs="方正仿宋简体" w:hint="eastAsia"/>
          <w:color w:val="333333"/>
          <w:sz w:val="32"/>
          <w:szCs w:val="32"/>
        </w:rPr>
        <w:t>1.实施强德固本行动。发挥学校在德育中的主渠道作用，形成学校、家庭、社会紧密配合的德育网络。深化中小学思政课一体化建设，推进落实“同城大课堂”活动，打造一批思政“金课”，推出一批精品网络公开课。发挥传统文化资源优势，实施传统文化特色和品牌创建工程，打造新区样板。坚持活动引领，创新传统文化课堂教学模式，建设2所省市传统文化教育体验学校，培养10名传统文化教学名师，培育2所传统文化技艺技能传承示范学校，组建传统文化教育家长资源库。</w:t>
      </w:r>
    </w:p>
    <w:p w14:paraId="261FCA76"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仿宋简体" w:eastAsia="方正仿宋简体" w:hAnsi="方正仿宋简体" w:cs="方正仿宋简体" w:hint="eastAsia"/>
          <w:color w:val="333333"/>
          <w:sz w:val="32"/>
          <w:szCs w:val="32"/>
        </w:rPr>
        <w:t>2. 实施强课提质行动。探索轻负优质教学模式，持续开展“深化学案导学，促进深度学习”课堂教学改革，鼓励学校和教师积极探索基于情境、问题导向的探究式、体验式、互动式、综合化教学，打造2种体现新课程理念和核心素养要求、有推广价值的优秀教育教学模式。全面落实“双减”政策，提升教师教学水平、提升作业设计质量，提升课后服务水平。完善名优生培养机制，在市优秀学生培养指导委员会的引领下，加强济宁天立高级中学学生学业规划和跟踪培</w:t>
      </w:r>
      <w:r>
        <w:rPr>
          <w:rStyle w:val="a4"/>
          <w:rFonts w:ascii="方正仿宋简体" w:eastAsia="方正仿宋简体" w:hAnsi="方正仿宋简体" w:cs="方正仿宋简体" w:hint="eastAsia"/>
          <w:color w:val="333333"/>
          <w:sz w:val="32"/>
          <w:szCs w:val="32"/>
        </w:rPr>
        <w:lastRenderedPageBreak/>
        <w:t>养，加大对自主招生、奥赛等研究指导的力度，促进济宁天立高级中学与“双一流”大学合作。</w:t>
      </w:r>
    </w:p>
    <w:p w14:paraId="2CA6C7DE"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仿宋简体" w:eastAsia="方正仿宋简体" w:hAnsi="方正仿宋简体" w:cs="方正仿宋简体" w:hint="eastAsia"/>
          <w:color w:val="333333"/>
          <w:sz w:val="32"/>
          <w:szCs w:val="32"/>
        </w:rPr>
        <w:t>3. 构建教育质量监测评价体系。完善中小学教学质量监测制度，强化义务教育阶段过程性和发展性评价，注重评价学校的管理成效；高中阶段探索增值性评价，实施学生综合素质评价，突出办学质量评估。利用大数据等现代信息技术，探索开展学生各年级学习情况全过程纵向评价、德智体美劳全要素横向评价。</w:t>
      </w:r>
    </w:p>
    <w:p w14:paraId="154E4F91"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仿宋简体" w:eastAsia="方正仿宋简体" w:hAnsi="方正仿宋简体" w:cs="方正仿宋简体" w:hint="eastAsia"/>
          <w:color w:val="333333"/>
          <w:sz w:val="32"/>
          <w:szCs w:val="32"/>
        </w:rPr>
        <w:t>4. 全面深化教科研改革。统筹推进新课程改革，加强课程实施监管，支持开发开设有助于培优、激趣、养德、笃行的校本课程。积极创建课程品牌，加大教育教学典型经验推广，发挥4所市重点教学联系校、2个市名师工作室的示范引领作用，共享全市100项精品课程资源，宣传推介全市30项优秀教学改革项目，评选推广10项优秀教学案例。</w:t>
      </w:r>
    </w:p>
    <w:p w14:paraId="784F1ED3"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楷体简体" w:eastAsia="方正楷体简体" w:hAnsi="方正楷体简体" w:cs="方正楷体简体" w:hint="eastAsia"/>
          <w:color w:val="333333"/>
          <w:sz w:val="32"/>
          <w:szCs w:val="32"/>
        </w:rPr>
        <w:t>（三）加快推进职业教育改革</w:t>
      </w:r>
    </w:p>
    <w:p w14:paraId="0E5E8ADA"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仿宋简体" w:eastAsia="方正仿宋简体" w:hAnsi="方正仿宋简体" w:cs="方正仿宋简体" w:hint="eastAsia"/>
          <w:color w:val="333333"/>
          <w:sz w:val="32"/>
          <w:szCs w:val="32"/>
        </w:rPr>
        <w:t>高度重视职业教育，把职业教育摆在教育改革创新和经济社会发展的突出位置，积极推进与山东新英才教育集团合作项目，到2025年，计划建成山东新英才中等职业学校，为我区经济社会发展提供优质人才资源支撑。</w:t>
      </w:r>
    </w:p>
    <w:p w14:paraId="5C018CF5"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楷体简体" w:eastAsia="方正楷体简体" w:hAnsi="方正楷体简体" w:cs="方正楷体简体" w:hint="eastAsia"/>
          <w:color w:val="333333"/>
          <w:sz w:val="32"/>
          <w:szCs w:val="32"/>
        </w:rPr>
        <w:t>（四）不断提升教育装备和信息化水平</w:t>
      </w:r>
    </w:p>
    <w:p w14:paraId="428982F2"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仿宋简体" w:eastAsia="方正仿宋简体" w:hAnsi="方正仿宋简体" w:cs="方正仿宋简体" w:hint="eastAsia"/>
          <w:color w:val="333333"/>
          <w:sz w:val="32"/>
          <w:szCs w:val="32"/>
        </w:rPr>
        <w:lastRenderedPageBreak/>
        <w:t>1. 优化提升教育装备水平。实施中小学校教学装备配置更新工程，加快中小学创新型实验室建设步伐，到2025年，力争全区中小学校心理咨询辅导室、校园图书馆图书配备、数字实验室达到规范化建设标准。</w:t>
      </w:r>
    </w:p>
    <w:p w14:paraId="307165FE"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仿宋简体" w:eastAsia="方正仿宋简体" w:hAnsi="方正仿宋简体" w:cs="方正仿宋简体" w:hint="eastAsia"/>
          <w:color w:val="333333"/>
          <w:sz w:val="32"/>
          <w:szCs w:val="32"/>
        </w:rPr>
        <w:t>2. 不断加快推进教育信息化。推进“智慧校园”建设，扎实推进信息技术与教学管理的深度融合，着力开展“三个课堂”的建设与应用，推进无线校园全覆盖建设，为广大师生提供智能化、多元化支撑环境。积极参加中央和省、市组织的教育教学信息化交流展示活动。加强学校创客空间建设，推进学校创客普惠教育，培养中小学生的创新意识和实践能力。</w:t>
      </w:r>
    </w:p>
    <w:p w14:paraId="09628038"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楷体简体" w:eastAsia="方正楷体简体" w:hAnsi="方正楷体简体" w:cs="方正楷体简体" w:hint="eastAsia"/>
          <w:color w:val="333333"/>
          <w:sz w:val="32"/>
          <w:szCs w:val="32"/>
        </w:rPr>
        <w:t>（五）提升校园安全。</w:t>
      </w:r>
      <w:r>
        <w:rPr>
          <w:rStyle w:val="a4"/>
          <w:rFonts w:ascii="方正仿宋简体" w:eastAsia="方正仿宋简体" w:hAnsi="方正仿宋简体" w:cs="方正仿宋简体" w:hint="eastAsia"/>
          <w:color w:val="333333"/>
          <w:sz w:val="32"/>
          <w:szCs w:val="32"/>
        </w:rPr>
        <w:t>完善校园安全风险防控体系，分类建立学校幼儿园网格化风险台帐，落实“定位、定时、定岗、定人、定责”管理制度。全区各中小学校应聘用专业保安服务公司的保安员，保安员应取得保安员证，经岗前培训合格后上岗，有序更新为壮年保安。全区各中小学校保安员配备数量及岗位技能培训严格按《山东省公安厅山东省教育厅关于进一步加强中小学幼儿园及周边安全防范工作的通知》（鲁公通〔2019〕38号）要求执行。视情在校园或周边设立护学岗、警务室或治安岗亭。建设太白湖新区校园安全监控平台，实现市、区、校“三级联网”，接入区公安分局</w:t>
      </w:r>
      <w:r>
        <w:rPr>
          <w:rStyle w:val="a4"/>
          <w:rFonts w:ascii="方正仿宋简体" w:eastAsia="方正仿宋简体" w:hAnsi="方正仿宋简体" w:cs="方正仿宋简体" w:hint="eastAsia"/>
          <w:color w:val="333333"/>
          <w:sz w:val="32"/>
          <w:szCs w:val="32"/>
        </w:rPr>
        <w:lastRenderedPageBreak/>
        <w:t>天网视频监控平台。学校校园实现高清视频监控全覆盖，列入反恐怖防范重点目标单位的保存时间不少于90天。全区各中小学校门卫值班室应设置一键式紧急报警装置，并与属地派出所连接。健全警校联防机制，深化“护校安园”行动，持续开展校园周边环境整治。</w:t>
      </w:r>
    </w:p>
    <w:p w14:paraId="22DD87A3"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黑体简体" w:eastAsia="方正黑体简体" w:hAnsi="方正黑体简体" w:cs="方正黑体简体" w:hint="eastAsia"/>
          <w:color w:val="333333"/>
          <w:sz w:val="32"/>
          <w:szCs w:val="32"/>
        </w:rPr>
        <w:t>四、保障措施</w:t>
      </w:r>
    </w:p>
    <w:p w14:paraId="27A940E6"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楷体简体" w:eastAsia="方正楷体简体" w:hAnsi="方正楷体简体" w:cs="方正楷体简体" w:hint="eastAsia"/>
          <w:color w:val="333333"/>
          <w:sz w:val="32"/>
          <w:szCs w:val="32"/>
        </w:rPr>
        <w:t>（一）加强组织领导。</w:t>
      </w:r>
      <w:r>
        <w:rPr>
          <w:rStyle w:val="a4"/>
          <w:rFonts w:ascii="方正仿宋简体" w:eastAsia="方正仿宋简体" w:hAnsi="方正仿宋简体" w:cs="方正仿宋简体" w:hint="eastAsia"/>
          <w:color w:val="333333"/>
          <w:sz w:val="32"/>
          <w:szCs w:val="32"/>
        </w:rPr>
        <w:t>发挥教育工作委员会领导作用，加强党委、政府对教育工作的全面领导，健全领导体制和决策机制，确保教育事业优先发展、重点发展。</w:t>
      </w:r>
    </w:p>
    <w:p w14:paraId="232B7260"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楷体简体" w:eastAsia="方正楷体简体" w:hAnsi="方正楷体简体" w:cs="方正楷体简体" w:hint="eastAsia"/>
          <w:color w:val="333333"/>
          <w:sz w:val="32"/>
          <w:szCs w:val="32"/>
        </w:rPr>
        <w:t>（二）强化资金保障。</w:t>
      </w:r>
      <w:r>
        <w:rPr>
          <w:rStyle w:val="a4"/>
          <w:rFonts w:ascii="方正仿宋简体" w:eastAsia="方正仿宋简体" w:hAnsi="方正仿宋简体" w:cs="方正仿宋简体" w:hint="eastAsia"/>
          <w:color w:val="333333"/>
          <w:sz w:val="32"/>
          <w:szCs w:val="32"/>
        </w:rPr>
        <w:t>优先保障教育投入，坚决执行“两个只增不减”。大力支持学校项目建设，对符合教育发展规划的建设项目要优先立项、优先安排投资、优先保证建设用地，足额安排学校建设经费。同时，要加强教育经费监管，提高经费使用效益。</w:t>
      </w:r>
    </w:p>
    <w:p w14:paraId="54CF96E7"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楷体简体" w:eastAsia="方正楷体简体" w:hAnsi="方正楷体简体" w:cs="方正楷体简体" w:hint="eastAsia"/>
          <w:color w:val="333333"/>
          <w:sz w:val="32"/>
          <w:szCs w:val="32"/>
        </w:rPr>
        <w:t>（三）营造良好氛围。</w:t>
      </w:r>
      <w:r>
        <w:rPr>
          <w:rStyle w:val="a4"/>
          <w:rFonts w:ascii="方正仿宋简体" w:eastAsia="方正仿宋简体" w:hAnsi="方正仿宋简体" w:cs="方正仿宋简体" w:hint="eastAsia"/>
          <w:color w:val="333333"/>
          <w:sz w:val="32"/>
          <w:szCs w:val="32"/>
        </w:rPr>
        <w:t>加大教育宣传，动员社会力量关心和支持教育发展，做到区域统筹、部门协调、形成合力，营造教育改革发展的良好氛围，为教育发展提供强有力的保障。</w:t>
      </w:r>
    </w:p>
    <w:p w14:paraId="3ADD0771" w14:textId="77777777" w:rsidR="007D3910" w:rsidRDefault="007D3910" w:rsidP="007D3910">
      <w:pPr>
        <w:pStyle w:val="a3"/>
        <w:shd w:val="clear" w:color="auto" w:fill="FFFFFF"/>
        <w:spacing w:before="0" w:beforeAutospacing="0" w:after="0" w:afterAutospacing="0" w:line="660" w:lineRule="atLeast"/>
        <w:ind w:firstLine="615"/>
        <w:jc w:val="both"/>
      </w:pPr>
      <w:r>
        <w:rPr>
          <w:rStyle w:val="a4"/>
          <w:rFonts w:ascii="方正楷体简体" w:eastAsia="方正楷体简体" w:hAnsi="方正楷体简体" w:cs="方正楷体简体" w:hint="eastAsia"/>
          <w:color w:val="333333"/>
          <w:sz w:val="32"/>
          <w:szCs w:val="32"/>
        </w:rPr>
        <w:t>（四）严格督查考核。</w:t>
      </w:r>
      <w:r>
        <w:rPr>
          <w:rStyle w:val="a4"/>
          <w:rFonts w:ascii="方正仿宋简体" w:eastAsia="方正仿宋简体" w:hAnsi="方正仿宋简体" w:cs="方正仿宋简体" w:hint="eastAsia"/>
          <w:color w:val="333333"/>
          <w:sz w:val="32"/>
          <w:szCs w:val="32"/>
        </w:rPr>
        <w:t>将教育高质量发展三年行动计划纳入考核体系，对工作推进不力、推诿扯皮、成效不明显的学校和个人，将进行问责问效，确保取得实效。</w:t>
      </w:r>
    </w:p>
    <w:p w14:paraId="63BDB159" w14:textId="77777777" w:rsidR="009402F6" w:rsidRDefault="009402F6"/>
    <w:sectPr w:rsidR="009402F6" w:rsidSect="00090B0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panose1 w:val="020B0604020202020204"/>
    <w:charset w:val="86"/>
    <w:family w:val="roman"/>
    <w:notTrueType/>
    <w:pitch w:val="default"/>
    <w:sig w:usb0="00002A87" w:usb1="080E0000" w:usb2="00000010" w:usb3="00000000" w:csb0="000401FF" w:csb1="00000000"/>
  </w:font>
  <w:font w:name="方正小标宋简体">
    <w:altName w:val="宋体"/>
    <w:panose1 w:val="020B0604020202020204"/>
    <w:charset w:val="86"/>
    <w:family w:val="roman"/>
    <w:notTrueType/>
    <w:pitch w:val="default"/>
    <w:sig w:usb0="00002A87" w:usb1="080E0000" w:usb2="00000010" w:usb3="00000000" w:csb0="000401FF" w:csb1="00000000"/>
  </w:font>
  <w:font w:name="方正黑体简体">
    <w:altName w:val="宋体"/>
    <w:panose1 w:val="020B0604020202020204"/>
    <w:charset w:val="86"/>
    <w:family w:val="roman"/>
    <w:notTrueType/>
    <w:pitch w:val="default"/>
    <w:sig w:usb0="00002A87" w:usb1="080E0000" w:usb2="00000010" w:usb3="00000000" w:csb0="000401FF" w:csb1="00000000"/>
  </w:font>
  <w:font w:name="方正楷体简体">
    <w:altName w:val="宋体"/>
    <w:panose1 w:val="020B0604020202020204"/>
    <w:charset w:val="86"/>
    <w:family w:val="roman"/>
    <w:notTrueType/>
    <w:pitch w:val="default"/>
    <w:sig w:usb0="00002A87" w:usb1="080E0000" w:usb2="00000010" w:usb3="00000000" w:csb0="0004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10"/>
    <w:rsid w:val="00090B02"/>
    <w:rsid w:val="000D5761"/>
    <w:rsid w:val="0018402A"/>
    <w:rsid w:val="00551008"/>
    <w:rsid w:val="006D73F8"/>
    <w:rsid w:val="007D3910"/>
    <w:rsid w:val="0094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DA3E8A"/>
  <w15:chartTrackingRefBased/>
  <w15:docId w15:val="{E63F754C-B079-FA49-9D71-3C56A002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910"/>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7D3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1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2022-12-20T11:05:00Z</dcterms:created>
  <dcterms:modified xsi:type="dcterms:W3CDTF">2022-12-20T11:07:00Z</dcterms:modified>
</cp:coreProperties>
</file>