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firstLine="645"/>
        <w:jc w:val="center"/>
        <w:rPr>
          <w:rStyle w:val="5"/>
          <w:rFonts w:hint="eastAsia" w:ascii="黑体" w:hAnsi="黑体" w:eastAsia="黑体" w:cs="黑体"/>
          <w:sz w:val="44"/>
          <w:szCs w:val="44"/>
        </w:rPr>
      </w:pPr>
      <w:r>
        <w:rPr>
          <w:rStyle w:val="5"/>
          <w:rFonts w:hint="eastAsia" w:ascii="黑体" w:hAnsi="黑体" w:eastAsia="黑体" w:cs="黑体"/>
          <w:sz w:val="44"/>
          <w:szCs w:val="44"/>
        </w:rPr>
        <w:t>太白湖新区园林服务中心</w:t>
      </w:r>
    </w:p>
    <w:p>
      <w:pPr>
        <w:pStyle w:val="2"/>
        <w:keepNext w:val="0"/>
        <w:keepLines w:val="0"/>
        <w:widowControl/>
        <w:suppressLineNumbers w:val="0"/>
        <w:spacing w:before="0" w:beforeAutospacing="0" w:after="0" w:afterAutospacing="0" w:line="585" w:lineRule="atLeast"/>
        <w:ind w:left="0" w:right="0" w:firstLine="645"/>
        <w:jc w:val="center"/>
        <w:rPr>
          <w:rStyle w:val="5"/>
          <w:rFonts w:hint="eastAsia" w:ascii="黑体" w:hAnsi="黑体" w:eastAsia="黑体" w:cs="黑体"/>
          <w:sz w:val="21"/>
          <w:szCs w:val="21"/>
        </w:rPr>
      </w:pPr>
      <w:r>
        <w:rPr>
          <w:rStyle w:val="5"/>
          <w:rFonts w:hint="eastAsia" w:ascii="黑体" w:hAnsi="黑体" w:eastAsia="黑体" w:cs="黑体"/>
          <w:sz w:val="44"/>
          <w:szCs w:val="44"/>
        </w:rPr>
        <w:t>2021年政府信息公开工作年度报告</w:t>
      </w:r>
    </w:p>
    <w:p>
      <w:pPr>
        <w:pStyle w:val="2"/>
        <w:keepNext w:val="0"/>
        <w:keepLines w:val="0"/>
        <w:widowControl/>
        <w:suppressLineNumbers w:val="0"/>
        <w:spacing w:before="0" w:beforeAutospacing="0" w:after="0" w:afterAutospacing="0" w:line="585" w:lineRule="atLeast"/>
        <w:ind w:left="0" w:right="0" w:firstLine="645"/>
        <w:jc w:val="center"/>
        <w:rPr>
          <w:rStyle w:val="5"/>
          <w:rFonts w:hint="eastAsia" w:ascii="黑体" w:hAnsi="黑体" w:eastAsia="黑体" w:cs="黑体"/>
          <w:sz w:val="21"/>
          <w:szCs w:val="21"/>
        </w:rPr>
      </w:pP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ascii="方正仿宋简体" w:hAnsi="方正仿宋简体" w:eastAsia="方正仿宋简体" w:cs="方正仿宋简体"/>
          <w:sz w:val="31"/>
          <w:szCs w:val="31"/>
        </w:rPr>
        <w:t>本报告由</w:t>
      </w:r>
      <w:r>
        <w:rPr>
          <w:rStyle w:val="5"/>
          <w:rFonts w:hint="eastAsia" w:ascii="方正仿宋简体" w:hAnsi="方正仿宋简体" w:eastAsia="方正仿宋简体" w:cs="方正仿宋简体"/>
          <w:sz w:val="31"/>
          <w:szCs w:val="31"/>
        </w:rPr>
        <w:t>太白湖新区</w:t>
      </w:r>
      <w:r>
        <w:rPr>
          <w:rStyle w:val="5"/>
          <w:rFonts w:hint="eastAsia" w:ascii="方正仿宋简体" w:hAnsi="方正仿宋简体" w:eastAsia="方正仿宋简体" w:cs="方正仿宋简体"/>
          <w:sz w:val="31"/>
          <w:szCs w:val="31"/>
          <w:lang w:eastAsia="zh-CN"/>
        </w:rPr>
        <w:t>园林</w:t>
      </w:r>
      <w:r>
        <w:rPr>
          <w:rStyle w:val="5"/>
          <w:rFonts w:hint="eastAsia" w:ascii="方正仿宋简体" w:hAnsi="方正仿宋简体" w:eastAsia="方正仿宋简体" w:cs="方正仿宋简体"/>
          <w:sz w:val="31"/>
          <w:szCs w:val="31"/>
        </w:rPr>
        <w:t>服务中心按照《中华人民共和国政府信息公开条例》（以下简称《条例》）和《中华人民共和国政府信息公开工作年度报告格式》（国办公开办函〔2021〕30号）要求编制。</w:t>
      </w: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仿宋简体" w:hAnsi="方正仿宋简体" w:eastAsia="方正仿宋简体" w:cs="方正仿宋简体"/>
          <w:sz w:val="31"/>
          <w:szCs w:val="31"/>
        </w:rPr>
        <w:t>本报告内容包括总体情况、主动公开政府信息情况、收到和处理政府信息公开申请情况、政府信息公开行政复议和行政诉讼情况、存在的主要问题及改进情况、其他需要报告的事项等六部分内容。</w:t>
      </w: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仿宋简体" w:hAnsi="方正仿宋简体" w:eastAsia="方正仿宋简体" w:cs="方正仿宋简体"/>
          <w:sz w:val="31"/>
          <w:szCs w:val="31"/>
        </w:rPr>
        <w:t>本报告所列数据的统计期限自2021年1月1日起至2021年12月31日止。本报告电子版可在“中国·济宁”政府门户网站（具体网址）查阅或下载。如对本报告有疑问，请与太白湖新区</w:t>
      </w:r>
      <w:r>
        <w:rPr>
          <w:rStyle w:val="5"/>
          <w:rFonts w:hint="eastAsia" w:ascii="方正仿宋简体" w:hAnsi="方正仿宋简体" w:eastAsia="方正仿宋简体" w:cs="方正仿宋简体"/>
          <w:sz w:val="31"/>
          <w:szCs w:val="31"/>
          <w:lang w:eastAsia="zh-CN"/>
        </w:rPr>
        <w:t>园林</w:t>
      </w:r>
      <w:r>
        <w:rPr>
          <w:rStyle w:val="5"/>
          <w:rFonts w:hint="eastAsia" w:ascii="方正仿宋简体" w:hAnsi="方正仿宋简体" w:eastAsia="方正仿宋简体" w:cs="方正仿宋简体"/>
          <w:sz w:val="31"/>
          <w:szCs w:val="31"/>
        </w:rPr>
        <w:t>服务中心联系（</w:t>
      </w:r>
      <w:r>
        <w:rPr>
          <w:rStyle w:val="5"/>
          <w:rFonts w:hint="eastAsia" w:ascii="方正仿宋简体" w:hAnsi="方正仿宋简体" w:eastAsia="方正仿宋简体" w:cs="方正仿宋简体"/>
          <w:color w:val="333333"/>
          <w:spacing w:val="0"/>
          <w:sz w:val="31"/>
          <w:szCs w:val="31"/>
          <w:shd w:val="clear" w:fill="FFFFFF"/>
        </w:rPr>
        <w:t>地址：太白湖新区新城发展大厦A座12</w:t>
      </w:r>
      <w:r>
        <w:rPr>
          <w:rStyle w:val="5"/>
          <w:rFonts w:hint="eastAsia" w:ascii="方正仿宋简体" w:hAnsi="方正仿宋简体" w:eastAsia="方正仿宋简体" w:cs="方正仿宋简体"/>
          <w:color w:val="333333"/>
          <w:spacing w:val="0"/>
          <w:sz w:val="31"/>
          <w:szCs w:val="31"/>
          <w:shd w:val="clear" w:fill="FFFFFF"/>
          <w:lang w:val="en-US" w:eastAsia="zh-CN"/>
        </w:rPr>
        <w:t>03</w:t>
      </w:r>
      <w:r>
        <w:rPr>
          <w:rStyle w:val="5"/>
          <w:rFonts w:hint="eastAsia" w:ascii="方正仿宋简体" w:hAnsi="方正仿宋简体" w:eastAsia="方正仿宋简体" w:cs="方正仿宋简体"/>
          <w:color w:val="333333"/>
          <w:spacing w:val="0"/>
          <w:sz w:val="31"/>
          <w:szCs w:val="31"/>
          <w:shd w:val="clear" w:fill="FFFFFF"/>
        </w:rPr>
        <w:t>，联系电话：0537-</w:t>
      </w:r>
      <w:r>
        <w:rPr>
          <w:rStyle w:val="5"/>
          <w:rFonts w:hint="eastAsia" w:ascii="方正仿宋简体" w:hAnsi="方正仿宋简体" w:eastAsia="方正仿宋简体" w:cs="方正仿宋简体"/>
          <w:color w:val="333333"/>
          <w:spacing w:val="0"/>
          <w:sz w:val="31"/>
          <w:szCs w:val="31"/>
          <w:shd w:val="clear" w:fill="FFFFFF"/>
          <w:lang w:val="en-US" w:eastAsia="zh-CN"/>
        </w:rPr>
        <w:t>6537162</w:t>
      </w:r>
      <w:r>
        <w:rPr>
          <w:rStyle w:val="5"/>
          <w:rFonts w:hint="eastAsia" w:ascii="方正仿宋简体" w:hAnsi="方正仿宋简体" w:eastAsia="方正仿宋简体" w:cs="方正仿宋简体"/>
          <w:sz w:val="31"/>
          <w:szCs w:val="31"/>
        </w:rPr>
        <w:t>）。</w:t>
      </w:r>
    </w:p>
    <w:p>
      <w:pPr>
        <w:pStyle w:val="2"/>
        <w:keepNext w:val="0"/>
        <w:keepLines w:val="0"/>
        <w:widowControl/>
        <w:suppressLineNumbers w:val="0"/>
        <w:spacing w:before="0" w:beforeAutospacing="0" w:after="0" w:afterAutospacing="0" w:line="585" w:lineRule="atLeast"/>
        <w:ind w:left="0" w:right="0" w:firstLine="645"/>
        <w:rPr>
          <w:sz w:val="21"/>
          <w:szCs w:val="21"/>
        </w:rPr>
      </w:pPr>
      <w:r>
        <w:rPr>
          <w:rFonts w:ascii="方正黑体简体" w:hAnsi="方正黑体简体" w:eastAsia="方正黑体简体" w:cs="方正黑体简体"/>
          <w:sz w:val="31"/>
          <w:szCs w:val="31"/>
        </w:rPr>
        <w:t>一、</w:t>
      </w:r>
      <w:r>
        <w:rPr>
          <w:rStyle w:val="5"/>
          <w:rFonts w:hint="eastAsia" w:ascii="方正黑体简体" w:hAnsi="方正黑体简体" w:eastAsia="方正黑体简体" w:cs="方正黑体简体"/>
          <w:sz w:val="31"/>
          <w:szCs w:val="31"/>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pPr>
      <w:r>
        <w:rPr>
          <w:rStyle w:val="5"/>
          <w:rFonts w:hint="eastAsia" w:ascii="方正仿宋简体" w:hAnsi="方正仿宋简体" w:eastAsia="方正仿宋简体" w:cs="方正仿宋简体"/>
          <w:sz w:val="31"/>
          <w:szCs w:val="31"/>
          <w:shd w:val="clear" w:fill="FFFFFF"/>
        </w:rPr>
        <w:t>今年以来，太白湖新区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认真贯彻落实《中华人民共和国政府信息公开条例》、《山东省政府信息公开办法》、《关于印发2021年政务公开工作实施方案的通知》精神，紧紧围绕全区中心工作任务，扎实推进政府信息公开工作，进一步加大公开力度，不断提升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pPr>
      <w:r>
        <w:rPr>
          <w:rStyle w:val="5"/>
          <w:rFonts w:hint="eastAsia" w:ascii="方正仿宋简体" w:hAnsi="方正仿宋简体" w:eastAsia="方正仿宋简体" w:cs="方正仿宋简体"/>
          <w:sz w:val="31"/>
          <w:szCs w:val="31"/>
          <w:shd w:val="clear" w:fill="FFFFFF"/>
        </w:rPr>
        <w:t>（一）加强领导，健全机制。我中心高度重视政府信息公开工作，为加强对政府信息公开工作的组织领导，成立了政府信息公开领导小组，明确中心办公室承担政府信息公开日常工作，并指定1名办公室工作人员负责政府信息公开工作和管理政府信息公开网上录入、审核、系统维护工作，负责收集、梳理信息及上传发布信息，做到人员到位、责任到位、措施到位，从而确保了此项工作的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pPr>
      <w:r>
        <w:rPr>
          <w:rStyle w:val="5"/>
          <w:rFonts w:hint="eastAsia" w:ascii="方正仿宋简体" w:hAnsi="方正仿宋简体" w:eastAsia="方正仿宋简体" w:cs="方正仿宋简体"/>
          <w:sz w:val="31"/>
          <w:szCs w:val="31"/>
          <w:shd w:val="clear" w:fill="FFFFFF"/>
        </w:rPr>
        <w:t>（二）加强网站日常监控和管理。及时修订完善网站管理内容保障机制，明确了区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服务中心信息公开的范围、程序及方式；加强信息发布审核和保密工作。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pPr>
      <w:r>
        <w:rPr>
          <w:rStyle w:val="5"/>
          <w:rFonts w:hint="eastAsia" w:ascii="方正仿宋简体" w:hAnsi="方正仿宋简体" w:eastAsia="方正仿宋简体" w:cs="方正仿宋简体"/>
          <w:sz w:val="31"/>
          <w:szCs w:val="31"/>
          <w:shd w:val="clear" w:fill="FFFFFF"/>
        </w:rPr>
        <w:t>（三）严格审查，精心落实。在公开政府信息过程中，及时明确了政府信息的公开属性，严格按照保密法对政府信息逐条进行审核，确保公开的信息不涉密，涉密的信息不公开。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sz w:val="21"/>
          <w:szCs w:val="21"/>
        </w:rPr>
      </w:pPr>
      <w:r>
        <w:rPr>
          <w:rStyle w:val="5"/>
          <w:rFonts w:hint="eastAsia" w:ascii="方正仿宋简体" w:hAnsi="方正仿宋简体" w:eastAsia="方正仿宋简体" w:cs="方正仿宋简体"/>
          <w:sz w:val="31"/>
          <w:szCs w:val="31"/>
          <w:shd w:val="clear" w:fill="FFFFFF"/>
        </w:rPr>
        <w:t>2021年太白湖新区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服务中心共公开5条政务信息，其中包括2021年度济宁北湖省级旅游度假区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服务中心部门决算、2021年济宁北湖省级旅游度假区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服务中心部门预算、</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服务中心2021年绩效目标、太白湖新区</w:t>
      </w:r>
      <w:r>
        <w:rPr>
          <w:rStyle w:val="5"/>
          <w:rFonts w:hint="eastAsia" w:ascii="方正仿宋简体" w:hAnsi="方正仿宋简体" w:eastAsia="方正仿宋简体" w:cs="方正仿宋简体"/>
          <w:sz w:val="31"/>
          <w:szCs w:val="31"/>
          <w:shd w:val="clear" w:fill="FFFFFF"/>
          <w:lang w:eastAsia="zh-CN"/>
        </w:rPr>
        <w:t>园林</w:t>
      </w:r>
      <w:r>
        <w:rPr>
          <w:rStyle w:val="5"/>
          <w:rFonts w:hint="eastAsia" w:ascii="方正仿宋简体" w:hAnsi="方正仿宋简体" w:eastAsia="方正仿宋简体" w:cs="方正仿宋简体"/>
          <w:sz w:val="31"/>
          <w:szCs w:val="31"/>
          <w:shd w:val="clear" w:fill="FFFFFF"/>
        </w:rPr>
        <w:t>服务中心部门职责</w:t>
      </w:r>
      <w:r>
        <w:rPr>
          <w:rStyle w:val="5"/>
          <w:rFonts w:hint="eastAsia" w:ascii="方正仿宋简体" w:hAnsi="方正仿宋简体" w:eastAsia="方正仿宋简体" w:cs="方正仿宋简体"/>
          <w:sz w:val="31"/>
          <w:szCs w:val="31"/>
          <w:shd w:val="clear" w:fill="FFFFFF"/>
          <w:lang w:val="en-US" w:eastAsia="zh-CN"/>
        </w:rPr>
        <w:t>等；</w:t>
      </w:r>
      <w:r>
        <w:rPr>
          <w:rStyle w:val="5"/>
          <w:rFonts w:hint="eastAsia" w:ascii="方正仿宋简体" w:hAnsi="方正仿宋简体" w:eastAsia="方正仿宋简体" w:cs="方正仿宋简体"/>
          <w:sz w:val="31"/>
          <w:szCs w:val="31"/>
          <w:shd w:val="clear" w:fill="FFFFFF"/>
        </w:rPr>
        <w:t>不涉及依申请公开政府信息和不予公开政府信息的情况；不涉及政府信息公开的收费及减免情况；不涉及因政府信息公开申请行政复议、提起行政诉讼的情况；暂未发现政府信息公开工作存在的问题；无其他需要说明的情况。</w:t>
      </w:r>
      <w:r>
        <w:rPr>
          <w:rStyle w:val="5"/>
          <w:rFonts w:hint="eastAsia" w:ascii="方正黑体简体" w:hAnsi="方正黑体简体" w:eastAsia="方正黑体简体" w:cs="方正黑体简体"/>
          <w:sz w:val="31"/>
          <w:szCs w:val="31"/>
        </w:rPr>
        <w:t> </w:t>
      </w:r>
    </w:p>
    <w:p>
      <w:pPr>
        <w:pStyle w:val="2"/>
        <w:keepNext w:val="0"/>
        <w:keepLines w:val="0"/>
        <w:widowControl/>
        <w:suppressLineNumbers w:val="0"/>
        <w:spacing w:before="0" w:beforeAutospacing="0" w:after="0" w:afterAutospacing="0" w:line="585"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黑体简体" w:hAnsi="方正黑体简体" w:eastAsia="方正黑体简体" w:cs="方正黑体简体"/>
          <w:sz w:val="31"/>
          <w:szCs w:val="31"/>
        </w:rPr>
        <w:t>二、主动公开政府信息情况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331"/>
        <w:gridCol w:w="2046"/>
        <w:gridCol w:w="2132"/>
        <w:gridCol w:w="19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877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信息内容</w:t>
            </w:r>
          </w:p>
        </w:tc>
        <w:tc>
          <w:tcPr>
            <w:tcW w:w="213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本年制发件数</w:t>
            </w:r>
          </w:p>
        </w:tc>
        <w:tc>
          <w:tcPr>
            <w:tcW w:w="2220"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本年废止件数</w:t>
            </w:r>
          </w:p>
        </w:tc>
        <w:tc>
          <w:tcPr>
            <w:tcW w:w="1995" w:type="dxa"/>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规章</w:t>
            </w:r>
          </w:p>
        </w:tc>
        <w:tc>
          <w:tcPr>
            <w:tcW w:w="21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行政规范性文件</w:t>
            </w:r>
          </w:p>
        </w:tc>
        <w:tc>
          <w:tcPr>
            <w:tcW w:w="21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c>
          <w:tcPr>
            <w:tcW w:w="222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c>
          <w:tcPr>
            <w:tcW w:w="1995"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8775"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信息内容</w:t>
            </w:r>
          </w:p>
        </w:tc>
        <w:tc>
          <w:tcPr>
            <w:tcW w:w="634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行政许可</w:t>
            </w:r>
          </w:p>
        </w:tc>
        <w:tc>
          <w:tcPr>
            <w:tcW w:w="63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8775"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信息内容</w:t>
            </w:r>
          </w:p>
        </w:tc>
        <w:tc>
          <w:tcPr>
            <w:tcW w:w="634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行政处罚</w:t>
            </w:r>
          </w:p>
        </w:tc>
        <w:tc>
          <w:tcPr>
            <w:tcW w:w="63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行政强制</w:t>
            </w:r>
          </w:p>
        </w:tc>
        <w:tc>
          <w:tcPr>
            <w:tcW w:w="63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8775" w:type="dxa"/>
            <w:gridSpan w:val="4"/>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信息内容</w:t>
            </w:r>
          </w:p>
        </w:tc>
        <w:tc>
          <w:tcPr>
            <w:tcW w:w="634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Style w:val="5"/>
                <w:rFonts w:hint="eastAsia" w:ascii="方正仿宋简体" w:hAnsi="方正仿宋简体" w:eastAsia="方正仿宋简体" w:cs="方正仿宋简体"/>
                <w:sz w:val="24"/>
                <w:szCs w:val="24"/>
              </w:rPr>
              <w:t>行政事业性收费</w:t>
            </w:r>
          </w:p>
        </w:tc>
        <w:tc>
          <w:tcPr>
            <w:tcW w:w="63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仿宋简体" w:hAnsi="方正仿宋简体" w:eastAsia="方正仿宋简体" w:cs="方正仿宋简体"/>
                <w:sz w:val="24"/>
                <w:szCs w:val="24"/>
              </w:rPr>
              <w:t>0</w:t>
            </w:r>
          </w:p>
        </w:tc>
      </w:tr>
    </w:tbl>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60" w:beforeAutospacing="0" w:after="60" w:afterAutospacing="0" w:line="600" w:lineRule="atLeast"/>
        <w:ind w:left="0" w:right="0" w:firstLine="645"/>
        <w:rPr>
          <w:sz w:val="21"/>
          <w:szCs w:val="21"/>
        </w:rPr>
      </w:pPr>
      <w:r>
        <w:rPr>
          <w:rStyle w:val="5"/>
          <w:rFonts w:hint="eastAsia" w:ascii="方正黑体简体" w:hAnsi="方正黑体简体" w:eastAsia="方正黑体简体" w:cs="方正黑体简体"/>
          <w:sz w:val="31"/>
          <w:szCs w:val="31"/>
        </w:rPr>
        <w:t>三、收到和处理政府信息公开申请情况</w:t>
      </w:r>
    </w:p>
    <w:tbl>
      <w:tblPr>
        <w:tblStyle w:val="3"/>
        <w:tblW w:w="88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5"/>
        <w:gridCol w:w="945"/>
        <w:gridCol w:w="2880"/>
        <w:gridCol w:w="795"/>
        <w:gridCol w:w="600"/>
        <w:gridCol w:w="585"/>
        <w:gridCol w:w="600"/>
        <w:gridCol w:w="570"/>
        <w:gridCol w:w="555"/>
        <w:gridCol w:w="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590"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（本列数据的勾稽关系为：第一项加第二项之和，等于第三项加第四项之和）</w:t>
            </w:r>
          </w:p>
        </w:tc>
        <w:tc>
          <w:tcPr>
            <w:tcW w:w="423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59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9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自然人</w:t>
            </w:r>
          </w:p>
        </w:tc>
        <w:tc>
          <w:tcPr>
            <w:tcW w:w="291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法人或其他组织</w:t>
            </w:r>
          </w:p>
        </w:tc>
        <w:tc>
          <w:tcPr>
            <w:tcW w:w="5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59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9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企业</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机构</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社会公益组织</w:t>
            </w: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法律服务机构</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黑体简体" w:hAnsi="方正黑体简体" w:eastAsia="方正黑体简体" w:cs="方正黑体简体"/>
                <w:sz w:val="21"/>
                <w:szCs w:val="21"/>
              </w:rPr>
              <w:t>其他</w:t>
            </w:r>
          </w:p>
        </w:tc>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4590"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一、本年新收政府信息公开申请数量</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0" w:hRule="atLeast"/>
          <w:jc w:val="center"/>
        </w:trPr>
        <w:tc>
          <w:tcPr>
            <w:tcW w:w="4590"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二、上年结转政府信息公开申请数量</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三、本年度办理结果</w:t>
            </w:r>
          </w:p>
        </w:tc>
        <w:tc>
          <w:tcPr>
            <w:tcW w:w="3825"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（一）予以公开</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825"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（二）部分公开（区分处理的，只计这一情形，不计其他情形）</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（三）不予公开</w:t>
            </w: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1.属于国家秘密</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2.其他法律行政法规禁止公开</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3.危及“三安全一稳定”</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4.保护第三方合法权益</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5.属于三类内部事务信息</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6.属于四类过程性信息</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7.属于行政执法案卷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8.属于行政查询事项</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（四）无法提供</w:t>
            </w: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1.本机关不掌握相关政府信息</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2.没有现成信息需要另行制作</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3.补正后申请内容仍不明确</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widowControl/>
              <w:suppressLineNumbers w:val="0"/>
              <w:jc w:val="left"/>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（五）不予处理</w:t>
            </w: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1.信访举报投诉类申请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2.重复申请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3.要求提供公开出版物</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4.无正当理由大量反复申请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80" w:hRule="atLeast"/>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5.要求行政机关确认或重新出具已获取信息</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（六）其他处理</w:t>
            </w: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1.申请人无正当理由逾期不补正、行政机关不再处理其政府信息公开申请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2.申请人逾期未按收费通知要求缴纳费用、行政机关不再处理其政府信息公开申请</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94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88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3.其他</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825"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（七）总计</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590"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Style w:val="5"/>
                <w:rFonts w:hint="eastAsia" w:ascii="方正仿宋简体" w:hAnsi="方正仿宋简体" w:eastAsia="方正仿宋简体" w:cs="方正仿宋简体"/>
                <w:sz w:val="21"/>
                <w:szCs w:val="21"/>
              </w:rPr>
              <w:t>四、结转下年度继续办理</w:t>
            </w:r>
          </w:p>
        </w:tc>
        <w:tc>
          <w:tcPr>
            <w:tcW w:w="79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0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7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25"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r>
    </w:tbl>
    <w:p>
      <w:pPr>
        <w:pStyle w:val="2"/>
        <w:keepNext w:val="0"/>
        <w:keepLines w:val="0"/>
        <w:widowControl/>
        <w:suppressLineNumbers w:val="0"/>
        <w:spacing w:before="0" w:beforeAutospacing="0" w:after="0" w:afterAutospacing="0" w:line="585" w:lineRule="atLeast"/>
        <w:ind w:left="0" w:right="0" w:firstLine="645"/>
        <w:rPr>
          <w:rStyle w:val="5"/>
          <w:rFonts w:hint="eastAsia" w:ascii="方正黑体简体" w:hAnsi="方正黑体简体" w:eastAsia="方正黑体简体" w:cs="方正黑体简体"/>
          <w:sz w:val="31"/>
          <w:szCs w:val="31"/>
        </w:rPr>
      </w:pP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黑体简体" w:hAnsi="方正黑体简体" w:eastAsia="方正黑体简体" w:cs="方正黑体简体"/>
          <w:sz w:val="31"/>
          <w:szCs w:val="31"/>
        </w:rPr>
        <w:t>四、政府信息公开行政复议、行政诉讼情况</w:t>
      </w:r>
    </w:p>
    <w:tbl>
      <w:tblPr>
        <w:tblStyle w:val="3"/>
        <w:tblW w:w="88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3"/>
        <w:gridCol w:w="613"/>
        <w:gridCol w:w="598"/>
        <w:gridCol w:w="583"/>
        <w:gridCol w:w="480"/>
        <w:gridCol w:w="644"/>
        <w:gridCol w:w="644"/>
        <w:gridCol w:w="644"/>
        <w:gridCol w:w="629"/>
        <w:gridCol w:w="450"/>
        <w:gridCol w:w="644"/>
        <w:gridCol w:w="644"/>
        <w:gridCol w:w="644"/>
        <w:gridCol w:w="554"/>
        <w:gridCol w:w="4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2887"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行政复议</w:t>
            </w:r>
          </w:p>
        </w:tc>
        <w:tc>
          <w:tcPr>
            <w:tcW w:w="5918"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3"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结果维持</w:t>
            </w:r>
          </w:p>
        </w:tc>
        <w:tc>
          <w:tcPr>
            <w:tcW w:w="613"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纠正</w:t>
            </w:r>
          </w:p>
        </w:tc>
        <w:tc>
          <w:tcPr>
            <w:tcW w:w="59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其他</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结果</w:t>
            </w:r>
          </w:p>
        </w:tc>
        <w:tc>
          <w:tcPr>
            <w:tcW w:w="583"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尚未</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审结</w:t>
            </w:r>
          </w:p>
        </w:tc>
        <w:tc>
          <w:tcPr>
            <w:tcW w:w="48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总计</w:t>
            </w:r>
          </w:p>
        </w:tc>
        <w:tc>
          <w:tcPr>
            <w:tcW w:w="3011"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未经复议直接起诉</w:t>
            </w:r>
          </w:p>
        </w:tc>
        <w:tc>
          <w:tcPr>
            <w:tcW w:w="2907"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3"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9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83"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8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维持</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纠正</w:t>
            </w:r>
          </w:p>
        </w:tc>
        <w:tc>
          <w:tcPr>
            <w:tcW w:w="6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其他</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结果</w:t>
            </w:r>
          </w:p>
        </w:tc>
        <w:tc>
          <w:tcPr>
            <w:tcW w:w="62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尚未</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审结</w:t>
            </w:r>
          </w:p>
        </w:tc>
        <w:tc>
          <w:tcPr>
            <w:tcW w:w="4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总计</w:t>
            </w:r>
          </w:p>
        </w:tc>
        <w:tc>
          <w:tcPr>
            <w:tcW w:w="6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维持</w:t>
            </w:r>
          </w:p>
        </w:tc>
        <w:tc>
          <w:tcPr>
            <w:tcW w:w="6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结果</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纠正</w:t>
            </w:r>
          </w:p>
        </w:tc>
        <w:tc>
          <w:tcPr>
            <w:tcW w:w="6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其他</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结果</w:t>
            </w:r>
          </w:p>
        </w:tc>
        <w:tc>
          <w:tcPr>
            <w:tcW w:w="55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尚未</w:t>
            </w:r>
            <w:r>
              <w:rPr>
                <w:rStyle w:val="5"/>
                <w:rFonts w:hint="eastAsia" w:ascii="方正黑体简体" w:hAnsi="方正黑体简体" w:eastAsia="方正黑体简体" w:cs="方正黑体简体"/>
                <w:sz w:val="21"/>
                <w:szCs w:val="21"/>
              </w:rPr>
              <w:br w:type="textWrapping"/>
            </w:r>
            <w:r>
              <w:rPr>
                <w:rStyle w:val="5"/>
                <w:rFonts w:hint="eastAsia" w:ascii="方正黑体简体" w:hAnsi="方正黑体简体" w:eastAsia="方正黑体简体" w:cs="方正黑体简体"/>
                <w:sz w:val="21"/>
                <w:szCs w:val="21"/>
              </w:rPr>
              <w:t>审结</w:t>
            </w:r>
          </w:p>
        </w:tc>
        <w:tc>
          <w:tcPr>
            <w:tcW w:w="42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jc w:val="center"/>
        </w:trPr>
        <w:tc>
          <w:tcPr>
            <w:tcW w:w="61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1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9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4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4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6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5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方正仿宋简体" w:hAnsi="方正仿宋简体" w:eastAsia="方正仿宋简体" w:cs="方正仿宋简体"/>
                <w:sz w:val="21"/>
                <w:szCs w:val="21"/>
              </w:rPr>
              <w:t>0</w:t>
            </w:r>
          </w:p>
        </w:tc>
        <w:tc>
          <w:tcPr>
            <w:tcW w:w="42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Style w:val="5"/>
                <w:rFonts w:hint="eastAsia" w:ascii="方正黑体简体" w:hAnsi="方正黑体简体" w:eastAsia="方正黑体简体" w:cs="方正黑体简体"/>
                <w:sz w:val="21"/>
                <w:szCs w:val="21"/>
              </w:rPr>
              <w:t>0</w:t>
            </w:r>
          </w:p>
        </w:tc>
      </w:tr>
    </w:tbl>
    <w:p>
      <w:pPr>
        <w:pStyle w:val="2"/>
        <w:keepNext w:val="0"/>
        <w:keepLines w:val="0"/>
        <w:widowControl/>
        <w:suppressLineNumbers w:val="0"/>
        <w:spacing w:before="0" w:beforeAutospacing="0" w:after="0" w:afterAutospacing="0" w:line="585" w:lineRule="atLeast"/>
        <w:ind w:right="0" w:firstLine="622" w:firstLineChars="200"/>
        <w:rPr>
          <w:sz w:val="21"/>
          <w:szCs w:val="21"/>
        </w:rPr>
      </w:pPr>
      <w:bookmarkStart w:id="0" w:name="_GoBack"/>
      <w:bookmarkEnd w:id="0"/>
      <w:r>
        <w:rPr>
          <w:rStyle w:val="5"/>
          <w:rFonts w:hint="eastAsia" w:ascii="方正黑体简体" w:hAnsi="方正黑体简体" w:eastAsia="方正黑体简体" w:cs="方正黑体简体"/>
          <w:sz w:val="31"/>
          <w:szCs w:val="31"/>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22" w:firstLineChars="200"/>
      </w:pPr>
      <w:r>
        <w:rPr>
          <w:rStyle w:val="5"/>
          <w:rFonts w:hint="eastAsia" w:ascii="方正仿宋简体" w:hAnsi="方正仿宋简体" w:eastAsia="方正仿宋简体" w:cs="方正仿宋简体"/>
          <w:sz w:val="31"/>
          <w:szCs w:val="31"/>
          <w:shd w:val="clear" w:fill="FFFFFF"/>
        </w:rPr>
        <w:t>我中心虽然设工作人员负责进行信息公开，但因为工作人员对信息公开认真不足、不专业，很多内容公开不及时，不全面。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pPr>
      <w:r>
        <w:rPr>
          <w:rStyle w:val="5"/>
          <w:rFonts w:hint="eastAsia" w:ascii="方正仿宋简体" w:hAnsi="方正仿宋简体" w:eastAsia="方正仿宋简体" w:cs="方正仿宋简体"/>
          <w:sz w:val="31"/>
          <w:szCs w:val="31"/>
          <w:shd w:val="clear" w:fill="FFFFFF"/>
        </w:rPr>
        <w:t>2022年，我中心将严格贯彻落关于政府信息公开工作的各项要求，按照区党政办信息公开有关文件要求，更加积极主动、严谨细致地做好我中心政府信息公开工作，确保我中心政务信息及时、完整、准确发布。</w:t>
      </w: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黑体简体" w:hAnsi="方正黑体简体" w:eastAsia="方正黑体简体" w:cs="方正黑体简体"/>
          <w:sz w:val="31"/>
          <w:szCs w:val="31"/>
        </w:rPr>
        <w:t>六、其他需要报告的事项</w:t>
      </w: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仿宋简体" w:hAnsi="方正仿宋简体" w:eastAsia="方正仿宋简体" w:cs="方正仿宋简体"/>
          <w:sz w:val="31"/>
          <w:szCs w:val="31"/>
        </w:rPr>
        <w:t>无。</w:t>
      </w:r>
    </w:p>
    <w:p>
      <w:pPr>
        <w:pStyle w:val="2"/>
        <w:keepNext w:val="0"/>
        <w:keepLines w:val="0"/>
        <w:widowControl/>
        <w:suppressLineNumbers w:val="0"/>
        <w:spacing w:before="0" w:beforeAutospacing="0" w:after="0" w:afterAutospacing="0" w:line="585" w:lineRule="atLeast"/>
        <w:ind w:left="0" w:right="0"/>
        <w:rPr>
          <w:sz w:val="21"/>
          <w:szCs w:val="21"/>
        </w:rPr>
      </w:pP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方正小标宋简体" w:hAnsi="方正小标宋简体" w:eastAsia="方正小标宋简体" w:cs="方正小标宋简体"/>
          <w:color w:val="333333"/>
          <w:spacing w:val="0"/>
          <w:sz w:val="28"/>
          <w:szCs w:val="28"/>
          <w:shd w:val="clear" w:fill="FFFFFF"/>
        </w:rPr>
        <w:t> </w:t>
      </w:r>
    </w:p>
    <w:p>
      <w:pPr>
        <w:pStyle w:val="2"/>
        <w:keepNext w:val="0"/>
        <w:keepLines w:val="0"/>
        <w:widowControl/>
        <w:suppressLineNumbers w:val="0"/>
        <w:spacing w:before="0" w:beforeAutospacing="0" w:after="0" w:afterAutospacing="0" w:line="585" w:lineRule="atLeast"/>
        <w:ind w:left="0" w:right="0" w:firstLine="645"/>
        <w:rPr>
          <w:sz w:val="21"/>
          <w:szCs w:val="21"/>
        </w:rPr>
      </w:pPr>
      <w:r>
        <w:rPr>
          <w:rStyle w:val="5"/>
          <w:rFonts w:hint="eastAsia" w:ascii="方正仿宋简体" w:hAnsi="方正仿宋简体" w:eastAsia="方正仿宋简体" w:cs="方正仿宋简体"/>
          <w:sz w:val="31"/>
          <w:szCs w:val="31"/>
        </w:rPr>
        <w:t>   </w:t>
      </w:r>
    </w:p>
    <w:p>
      <w:pPr>
        <w:pStyle w:val="2"/>
        <w:keepNext w:val="0"/>
        <w:keepLines w:val="0"/>
        <w:widowControl/>
        <w:suppressLineNumbers w:val="0"/>
        <w:spacing w:before="0" w:beforeAutospacing="0" w:after="0" w:afterAutospacing="0" w:line="585" w:lineRule="atLeast"/>
        <w:ind w:left="0" w:right="0" w:firstLine="645"/>
        <w:rPr>
          <w:sz w:val="21"/>
          <w:szCs w:val="21"/>
        </w:rPr>
      </w:pPr>
    </w:p>
    <w:p>
      <w:pPr>
        <w:pStyle w:val="2"/>
        <w:keepNext w:val="0"/>
        <w:keepLines w:val="0"/>
        <w:widowControl/>
        <w:suppressLineNumbers w:val="0"/>
        <w:spacing w:before="0" w:beforeAutospacing="0" w:after="0" w:afterAutospacing="0" w:line="420" w:lineRule="atLeast"/>
        <w:ind w:left="0" w:right="0"/>
        <w:rPr>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E2C05"/>
    <w:rsid w:val="14CF30FB"/>
    <w:rsid w:val="281D3C96"/>
    <w:rsid w:val="365A5072"/>
    <w:rsid w:val="41BE2C05"/>
    <w:rsid w:val="4D7E079B"/>
    <w:rsid w:val="6A4E5AB3"/>
    <w:rsid w:val="775B5DB0"/>
    <w:rsid w:val="7FAA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2032</Words>
  <Characters>2098</Characters>
  <Lines>0</Lines>
  <Paragraphs>0</Paragraphs>
  <TotalTime>12</TotalTime>
  <ScaleCrop>false</ScaleCrop>
  <LinksUpToDate>false</LinksUpToDate>
  <CharactersWithSpaces>2104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2022-03-07T02:35:00Z</dcterms:created>
  <dc:creator>木偶人。</dc:creator>
  <cp:lastModifiedBy>刘政委</cp:lastModifiedBy>
  <dcterms:modified xsi:type="dcterms:W3CDTF">2022-03-09T07:53:13Z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0C19DEE2947F434D971852CA0A6017B4</vt:lpwstr>
  </property>
</Properties>
</file>