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96" w:rightChars="-50"/>
        <w:rPr>
          <w:rFonts w:ascii="方正仿宋简体" w:eastAsia="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ascii="方正小标宋简体" w:eastAsia="方正小标宋简体"/>
          <w:b/>
          <w:color w:val="auto"/>
          <w:sz w:val="44"/>
          <w:szCs w:val="44"/>
        </w:rPr>
      </w:pPr>
      <w:r>
        <w:rPr>
          <w:rFonts w:hint="eastAsia" w:ascii="方正小标宋简体" w:eastAsia="方正小标宋简体"/>
          <w:b/>
          <w:color w:val="auto"/>
          <w:sz w:val="44"/>
          <w:szCs w:val="44"/>
          <w:lang w:eastAsia="zh-CN"/>
        </w:rPr>
        <w:t>济宁北湖省级旅游度假区</w:t>
      </w:r>
      <w:r>
        <w:rPr>
          <w:rFonts w:ascii="方正小标宋简体" w:eastAsia="方正小标宋简体"/>
          <w:b/>
          <w:color w:val="auto"/>
          <w:sz w:val="44"/>
          <w:szCs w:val="44"/>
        </w:rPr>
        <w:t>文化和旅游局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ascii="方正小标宋简体" w:eastAsia="方正小标宋简体"/>
          <w:b/>
          <w:color w:val="000000"/>
          <w:sz w:val="44"/>
          <w:szCs w:val="44"/>
        </w:rPr>
      </w:pPr>
      <w:r>
        <w:rPr>
          <w:rFonts w:hint="eastAsia" w:ascii="方正小标宋简体" w:eastAsia="方正小标宋简体"/>
          <w:b/>
          <w:color w:val="000000"/>
          <w:sz w:val="44"/>
          <w:szCs w:val="44"/>
        </w:rPr>
        <w:t>2022年政府信息公开工作年度报告</w:t>
      </w:r>
    </w:p>
    <w:p>
      <w:pPr>
        <w:spacing w:line="590" w:lineRule="exact"/>
        <w:ind w:right="-96" w:rightChars="-50" w:firstLine="624" w:firstLineChars="200"/>
        <w:rPr>
          <w:rFonts w:ascii="方正仿宋简体" w:eastAsia="方正仿宋简体"/>
          <w:b/>
          <w:color w:val="000000"/>
          <w:sz w:val="32"/>
          <w:szCs w:val="32"/>
        </w:rPr>
      </w:pPr>
    </w:p>
    <w:p>
      <w:pPr>
        <w:spacing w:line="590" w:lineRule="exact"/>
        <w:ind w:right="-96" w:rightChars="-50" w:firstLine="624" w:firstLineChars="200"/>
        <w:rPr>
          <w:rFonts w:ascii="方正仿宋简体" w:eastAsia="方正仿宋简体"/>
          <w:b/>
          <w:color w:val="000000"/>
          <w:spacing w:val="-11"/>
          <w:sz w:val="32"/>
          <w:szCs w:val="32"/>
        </w:rPr>
      </w:pPr>
      <w:r>
        <w:rPr>
          <w:rFonts w:hint="eastAsia" w:ascii="方正仿宋简体" w:eastAsia="方正仿宋简体"/>
          <w:b/>
          <w:color w:val="000000"/>
          <w:sz w:val="32"/>
          <w:szCs w:val="32"/>
        </w:rPr>
        <w:t>本报告由</w:t>
      </w:r>
      <w:r>
        <w:rPr>
          <w:rFonts w:hint="eastAsia" w:ascii="方正仿宋简体" w:eastAsia="方正仿宋简体"/>
          <w:b/>
          <w:color w:val="000000"/>
          <w:sz w:val="32"/>
          <w:szCs w:val="32"/>
          <w:lang w:eastAsia="zh-CN"/>
        </w:rPr>
        <w:t>济宁北湖省级旅游度假区</w:t>
      </w:r>
      <w:r>
        <w:rPr>
          <w:rFonts w:hint="eastAsia" w:ascii="方正仿宋简体" w:eastAsia="方正仿宋简体"/>
          <w:b/>
          <w:color w:val="000000"/>
          <w:sz w:val="32"/>
          <w:szCs w:val="32"/>
        </w:rPr>
        <w:t>文化和旅游局按照《中华人民共和国政府信息公开条例》（以下简称《条例》）和《中华人民共和国政府信息</w:t>
      </w:r>
      <w:r>
        <w:rPr>
          <w:rFonts w:hint="eastAsia" w:ascii="方正仿宋简体" w:eastAsia="方正仿宋简体"/>
          <w:b/>
          <w:color w:val="000000"/>
          <w:spacing w:val="-11"/>
          <w:sz w:val="32"/>
          <w:szCs w:val="32"/>
        </w:rPr>
        <w:t>公开工作年度报告格式》（国办公开办函〔2021〕30号）要求编制。</w:t>
      </w:r>
    </w:p>
    <w:p>
      <w:pPr>
        <w:spacing w:line="590" w:lineRule="exact"/>
        <w:ind w:right="-96" w:rightChars="-50" w:firstLine="624"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96" w:rightChars="-50" w:firstLine="624"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本报告所列数据的统计期限自2022年1月1日起至2022年12月31日止。本报告电子版可在“中国·济宁”政府门户网站（</w:t>
      </w:r>
      <w:r>
        <w:rPr>
          <w:rFonts w:hint="eastAsia" w:ascii="方正仿宋简体" w:hAnsi="Times New Roman" w:eastAsia="方正仿宋简体" w:cs="Times New Roman"/>
          <w:b/>
          <w:color w:val="auto"/>
          <w:sz w:val="32"/>
          <w:szCs w:val="32"/>
        </w:rPr>
        <w:t>http://bhdjq.jining.gov.cn/</w:t>
      </w:r>
      <w:r>
        <w:rPr>
          <w:rFonts w:hint="eastAsia" w:ascii="方正仿宋简体" w:eastAsia="方正仿宋简体"/>
          <w:b/>
          <w:color w:val="000000"/>
          <w:sz w:val="32"/>
          <w:szCs w:val="32"/>
        </w:rPr>
        <w:t>）查阅或下载。如对本报告有疑问，请与</w:t>
      </w:r>
      <w:r>
        <w:rPr>
          <w:rFonts w:hint="eastAsia" w:eastAsia="方正仿宋简体"/>
          <w:b/>
          <w:color w:val="000000" w:themeColor="text1"/>
          <w:sz w:val="32"/>
          <w:szCs w:val="32"/>
          <w:lang w:eastAsia="zh-CN"/>
          <w14:textFill>
            <w14:solidFill>
              <w14:schemeClr w14:val="tx1"/>
            </w14:solidFill>
          </w14:textFill>
        </w:rPr>
        <w:t>济宁北湖省级旅游度假区</w:t>
      </w:r>
      <w:r>
        <w:rPr>
          <w:rFonts w:eastAsia="方正仿宋简体"/>
          <w:b/>
          <w:color w:val="000000" w:themeColor="text1"/>
          <w:sz w:val="32"/>
          <w:szCs w:val="32"/>
          <w14:textFill>
            <w14:solidFill>
              <w14:schemeClr w14:val="tx1"/>
            </w14:solidFill>
          </w14:textFill>
        </w:rPr>
        <w:t>文化和旅游局</w:t>
      </w:r>
      <w:r>
        <w:rPr>
          <w:rFonts w:hint="eastAsia" w:ascii="方正仿宋简体" w:eastAsia="方正仿宋简体"/>
          <w:b/>
          <w:color w:val="000000"/>
          <w:sz w:val="32"/>
          <w:szCs w:val="32"/>
        </w:rPr>
        <w:t>联系（</w:t>
      </w:r>
      <w:r>
        <w:rPr>
          <w:rFonts w:eastAsia="方正仿宋简体"/>
          <w:b/>
          <w:color w:val="000000" w:themeColor="text1"/>
          <w:sz w:val="32"/>
          <w:szCs w:val="32"/>
          <w14:textFill>
            <w14:solidFill>
              <w14:schemeClr w14:val="tx1"/>
            </w14:solidFill>
          </w14:textFill>
        </w:rPr>
        <w:t>地址：济宁市</w:t>
      </w:r>
      <w:r>
        <w:rPr>
          <w:rFonts w:hint="eastAsia" w:eastAsia="方正仿宋简体"/>
          <w:b/>
          <w:color w:val="000000" w:themeColor="text1"/>
          <w:sz w:val="32"/>
          <w:szCs w:val="32"/>
          <w:lang w:eastAsia="zh-CN"/>
          <w14:textFill>
            <w14:solidFill>
              <w14:schemeClr w14:val="tx1"/>
            </w14:solidFill>
          </w14:textFill>
        </w:rPr>
        <w:t>太白湖新区荷花南首济宁游客服务中心</w:t>
      </w:r>
      <w:r>
        <w:rPr>
          <w:rFonts w:eastAsia="方正仿宋简体"/>
          <w:b/>
          <w:color w:val="000000" w:themeColor="text1"/>
          <w:sz w:val="32"/>
          <w:szCs w:val="32"/>
          <w14:textFill>
            <w14:solidFill>
              <w14:schemeClr w14:val="tx1"/>
            </w14:solidFill>
          </w14:textFill>
        </w:rPr>
        <w:t>，联系电话：</w:t>
      </w:r>
      <w:r>
        <w:rPr>
          <w:rFonts w:hint="eastAsia" w:ascii="方正仿宋简体" w:hAnsi="Times New Roman" w:eastAsia="方正仿宋简体" w:cs="Times New Roman"/>
          <w:b/>
          <w:color w:val="000000"/>
          <w:sz w:val="32"/>
          <w:szCs w:val="32"/>
        </w:rPr>
        <w:t>0537-</w:t>
      </w:r>
      <w:r>
        <w:rPr>
          <w:rFonts w:hint="eastAsia" w:ascii="方正仿宋简体" w:hAnsi="Times New Roman" w:eastAsia="方正仿宋简体" w:cs="Times New Roman"/>
          <w:b/>
          <w:color w:val="000000"/>
          <w:sz w:val="32"/>
          <w:szCs w:val="32"/>
          <w:lang w:val="en-US" w:eastAsia="zh-CN"/>
        </w:rPr>
        <w:t>6726097</w:t>
      </w:r>
      <w:r>
        <w:rPr>
          <w:rFonts w:hint="eastAsia" w:ascii="方正仿宋简体" w:eastAsia="方正仿宋简体"/>
          <w:b/>
          <w:color w:val="000000"/>
          <w:sz w:val="32"/>
          <w:szCs w:val="32"/>
        </w:rPr>
        <w:t>）。</w:t>
      </w:r>
    </w:p>
    <w:p>
      <w:pPr>
        <w:spacing w:line="590" w:lineRule="exact"/>
        <w:ind w:right="-96" w:rightChars="-50" w:firstLine="624" w:firstLineChars="200"/>
        <w:rPr>
          <w:rFonts w:ascii="方正黑体简体" w:eastAsia="方正黑体简体"/>
          <w:b/>
          <w:color w:val="000000"/>
          <w:sz w:val="32"/>
          <w:szCs w:val="32"/>
        </w:rPr>
      </w:pPr>
      <w:r>
        <w:rPr>
          <w:rFonts w:hint="eastAsia" w:ascii="方正黑体简体" w:eastAsia="方正黑体简体"/>
          <w:b/>
          <w:color w:val="000000"/>
          <w:sz w:val="32"/>
          <w:szCs w:val="32"/>
        </w:rPr>
        <w:t>一、总体情况</w:t>
      </w:r>
    </w:p>
    <w:p>
      <w:pPr>
        <w:spacing w:line="590" w:lineRule="exact"/>
        <w:ind w:right="-96" w:rightChars="-50" w:firstLine="624" w:firstLineChars="200"/>
        <w:rPr>
          <w:rFonts w:ascii="方正仿宋简体" w:eastAsia="方正仿宋简体"/>
          <w:b/>
          <w:color w:val="000000"/>
          <w:sz w:val="32"/>
          <w:szCs w:val="32"/>
        </w:rPr>
      </w:pPr>
      <w:r>
        <w:rPr>
          <w:rFonts w:hint="eastAsia" w:ascii="方正仿宋简体" w:eastAsia="方正仿宋简体"/>
          <w:b/>
          <w:color w:val="000000"/>
          <w:sz w:val="32"/>
          <w:szCs w:val="32"/>
        </w:rPr>
        <w:t>2022年，济宁北湖省级旅游度假区文化和旅游局在区党工委、管委会的正确领导下，认真贯彻落实《中华人民共和国政府信息公开条例》（以下简称《条例》）和《中华人民共和国政府信息公开工作年度报告格式》（国办公开办函〔2021〕30号），根据政务公开工作的要求，持续深化重点信息领域公开，不断完善政务公开内容，各项工作取得了明显成效。</w:t>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（一）主动公开情况</w:t>
      </w:r>
    </w:p>
    <w:p>
      <w:pPr>
        <w:spacing w:line="590" w:lineRule="exact"/>
        <w:ind w:right="-96" w:rightChars="-50" w:firstLine="624"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rPr>
        <w:t>2022年度我局在政府信息公开系统发布信息共计34条，包括本单位机构职能、财政预决算信息、工作动态等政府信息；在中央级、省级、市级</w:t>
      </w:r>
      <w:r>
        <w:rPr>
          <w:rFonts w:hint="eastAsia" w:ascii="方正仿宋简体" w:eastAsia="方正仿宋简体"/>
          <w:b/>
          <w:color w:val="000000"/>
          <w:sz w:val="32"/>
          <w:szCs w:val="32"/>
          <w:lang w:eastAsia="zh-CN"/>
        </w:rPr>
        <w:t>媒体</w:t>
      </w:r>
      <w:r>
        <w:rPr>
          <w:rFonts w:hint="eastAsia" w:ascii="方正仿宋简体" w:eastAsia="方正仿宋简体"/>
          <w:b/>
          <w:color w:val="000000"/>
          <w:sz w:val="32"/>
          <w:szCs w:val="32"/>
        </w:rPr>
        <w:t>发布各类信息共计317条，其中报刊类发布51条，广播电视类发布45条，融媒体类发布109条，学习强国发布72条，新闻发布会发布1场，区级融媒体发布39条；在太白湖景区微信公众号全年发布稿件42篇，为进行文旅政策宣传、提升太白湖文旅品牌形象、促进公众监督等方面发挥了重要作用。</w:t>
      </w:r>
    </w:p>
    <w:p>
      <w:pPr>
        <w:jc w:val="center"/>
        <w:rPr>
          <w:rFonts w:hint="eastAsia"/>
          <w:lang w:eastAsia="zh-CN"/>
        </w:rPr>
      </w:pPr>
      <w:r>
        <w:rPr>
          <w:rFonts w:hint="eastAsia"/>
          <w:lang w:eastAsia="zh-CN"/>
        </w:rPr>
        <w:drawing>
          <wp:inline distT="0" distB="0" distL="114300" distR="114300">
            <wp:extent cx="4228465" cy="1964690"/>
            <wp:effectExtent l="0" t="0" r="635" b="16510"/>
            <wp:docPr id="6" name="图片 6" descr="微信截图_2023020216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30202163143"/>
                    <pic:cNvPicPr>
                      <a:picLocks noChangeAspect="1"/>
                    </pic:cNvPicPr>
                  </pic:nvPicPr>
                  <pic:blipFill>
                    <a:blip r:embed="rId7"/>
                    <a:stretch>
                      <a:fillRect/>
                    </a:stretch>
                  </pic:blipFill>
                  <pic:spPr>
                    <a:xfrm>
                      <a:off x="0" y="0"/>
                      <a:ext cx="4228465" cy="1964690"/>
                    </a:xfrm>
                    <a:prstGeom prst="rect">
                      <a:avLst/>
                    </a:prstGeom>
                  </pic:spPr>
                </pic:pic>
              </a:graphicData>
            </a:graphic>
          </wp:inline>
        </w:drawing>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（二）依申请公开情况</w:t>
      </w:r>
    </w:p>
    <w:p>
      <w:pPr>
        <w:spacing w:line="590" w:lineRule="exact"/>
        <w:ind w:right="-96" w:rightChars="-50" w:firstLine="624" w:firstLineChars="200"/>
        <w:rPr>
          <w:rFonts w:ascii="方正仿宋简体" w:eastAsia="方正仿宋简体"/>
          <w:b/>
          <w:color w:val="000000"/>
          <w:sz w:val="32"/>
          <w:szCs w:val="32"/>
        </w:rPr>
      </w:pPr>
      <w:r>
        <w:rPr>
          <w:rFonts w:hint="eastAsia" w:ascii="方正仿宋简体" w:eastAsia="方正仿宋简体"/>
          <w:b/>
          <w:color w:val="000000"/>
          <w:sz w:val="32"/>
          <w:szCs w:val="32"/>
        </w:rPr>
        <w:t>2022年我局共受理政府信息公开申请数量0件，其中，依申请公开0件，没有收取依申请公开信息相关费用。</w:t>
      </w:r>
    </w:p>
    <w:p>
      <w:pPr>
        <w:spacing w:line="590" w:lineRule="exact"/>
        <w:ind w:right="-96" w:rightChars="-50" w:firstLine="624" w:firstLineChars="200"/>
        <w:rPr>
          <w:rFonts w:ascii="方正楷体简体" w:eastAsia="方正楷体简体"/>
          <w:b/>
          <w:color w:val="auto"/>
          <w:sz w:val="32"/>
          <w:szCs w:val="32"/>
        </w:rPr>
      </w:pPr>
      <w:r>
        <w:rPr>
          <w:rFonts w:hint="eastAsia" w:ascii="方正楷体简体" w:eastAsia="方正楷体简体"/>
          <w:b/>
          <w:color w:val="000000"/>
          <w:sz w:val="32"/>
          <w:szCs w:val="32"/>
        </w:rPr>
        <w:t>（</w:t>
      </w:r>
      <w:r>
        <w:rPr>
          <w:rFonts w:hint="eastAsia" w:ascii="方正楷体简体" w:eastAsia="方正楷体简体"/>
          <w:b/>
          <w:color w:val="auto"/>
          <w:sz w:val="32"/>
          <w:szCs w:val="32"/>
        </w:rPr>
        <w:t>三）政府信息管理情况</w:t>
      </w:r>
    </w:p>
    <w:p>
      <w:pPr>
        <w:keepNext w:val="0"/>
        <w:keepLines w:val="0"/>
        <w:pageBreakBefore w:val="0"/>
        <w:widowControl/>
        <w:kinsoku/>
        <w:wordWrap/>
        <w:overflowPunct/>
        <w:topLinePunct w:val="0"/>
        <w:autoSpaceDE/>
        <w:autoSpaceDN/>
        <w:bidi w:val="0"/>
        <w:adjustRightInd/>
        <w:snapToGrid/>
        <w:spacing w:line="600" w:lineRule="exact"/>
        <w:ind w:right="0" w:rightChars="0" w:firstLine="604" w:firstLineChars="200"/>
        <w:textAlignment w:val="auto"/>
        <w:rPr>
          <w:rFonts w:eastAsia="方正仿宋简体"/>
          <w:b/>
          <w:color w:val="auto"/>
          <w:sz w:val="32"/>
          <w:szCs w:val="32"/>
          <w:u w:val="none"/>
        </w:rPr>
      </w:pPr>
      <w:r>
        <w:rPr>
          <w:rStyle w:val="8"/>
          <w:rFonts w:ascii="方正仿宋简体" w:hAnsi="方正仿宋简体" w:eastAsia="方正仿宋简体" w:cs="方正仿宋简体"/>
          <w:i w:val="0"/>
          <w:iCs w:val="0"/>
          <w:caps w:val="0"/>
          <w:color w:val="auto"/>
          <w:spacing w:val="0"/>
          <w:sz w:val="31"/>
          <w:szCs w:val="31"/>
        </w:rPr>
        <w:t>一</w:t>
      </w:r>
      <w:r>
        <w:rPr>
          <w:rStyle w:val="8"/>
          <w:rFonts w:ascii="方正仿宋简体" w:hAnsi="方正仿宋简体" w:eastAsia="方正仿宋简体" w:cs="方正仿宋简体"/>
          <w:i w:val="0"/>
          <w:iCs w:val="0"/>
          <w:caps w:val="0"/>
          <w:color w:val="auto"/>
          <w:spacing w:val="0"/>
          <w:sz w:val="32"/>
          <w:szCs w:val="32"/>
        </w:rPr>
        <w:t>是</w:t>
      </w:r>
      <w:r>
        <w:rPr>
          <w:rStyle w:val="8"/>
          <w:rFonts w:hint="eastAsia" w:ascii="方正仿宋简体" w:hAnsi="方正仿宋简体" w:eastAsia="方正仿宋简体" w:cs="方正仿宋简体"/>
          <w:i w:val="0"/>
          <w:iCs w:val="0"/>
          <w:caps w:val="0"/>
          <w:color w:val="auto"/>
          <w:spacing w:val="0"/>
          <w:sz w:val="32"/>
          <w:szCs w:val="32"/>
          <w:lang w:eastAsia="zh-CN"/>
        </w:rPr>
        <w:t>完善</w:t>
      </w:r>
      <w:r>
        <w:rPr>
          <w:rStyle w:val="8"/>
          <w:rFonts w:ascii="方正仿宋简体" w:hAnsi="方正仿宋简体" w:eastAsia="方正仿宋简体" w:cs="方正仿宋简体"/>
          <w:i w:val="0"/>
          <w:iCs w:val="0"/>
          <w:caps w:val="0"/>
          <w:color w:val="auto"/>
          <w:spacing w:val="0"/>
          <w:sz w:val="32"/>
          <w:szCs w:val="32"/>
        </w:rPr>
        <w:t>政务公开制度。</w:t>
      </w:r>
      <w:r>
        <w:rPr>
          <w:rStyle w:val="8"/>
          <w:rFonts w:hint="eastAsia" w:ascii="方正仿宋简体" w:hAnsi="方正仿宋简体" w:eastAsia="方正仿宋简体" w:cs="方正仿宋简体"/>
          <w:i w:val="0"/>
          <w:iCs w:val="0"/>
          <w:caps w:val="0"/>
          <w:color w:val="auto"/>
          <w:spacing w:val="0"/>
          <w:sz w:val="32"/>
          <w:szCs w:val="32"/>
          <w:lang w:eastAsia="zh-CN"/>
        </w:rPr>
        <w:t>我</w:t>
      </w:r>
      <w:r>
        <w:rPr>
          <w:rStyle w:val="8"/>
          <w:rFonts w:ascii="方正仿宋简体" w:hAnsi="方正仿宋简体" w:eastAsia="方正仿宋简体" w:cs="方正仿宋简体"/>
          <w:i w:val="0"/>
          <w:iCs w:val="0"/>
          <w:caps w:val="0"/>
          <w:color w:val="auto"/>
          <w:spacing w:val="0"/>
          <w:sz w:val="32"/>
          <w:szCs w:val="32"/>
        </w:rPr>
        <w:t>局主要领导、分管领导</w:t>
      </w:r>
      <w:r>
        <w:rPr>
          <w:rStyle w:val="8"/>
          <w:rFonts w:hint="eastAsia" w:ascii="方正仿宋简体" w:hAnsi="方正仿宋简体" w:eastAsia="方正仿宋简体" w:cs="方正仿宋简体"/>
          <w:i w:val="0"/>
          <w:iCs w:val="0"/>
          <w:caps w:val="0"/>
          <w:color w:val="auto"/>
          <w:spacing w:val="0"/>
          <w:sz w:val="32"/>
          <w:szCs w:val="32"/>
          <w:lang w:eastAsia="zh-CN"/>
        </w:rPr>
        <w:t>高度重视</w:t>
      </w:r>
      <w:r>
        <w:rPr>
          <w:rStyle w:val="8"/>
          <w:rFonts w:ascii="方正仿宋简体" w:hAnsi="方正仿宋简体" w:eastAsia="方正仿宋简体" w:cs="方正仿宋简体"/>
          <w:i w:val="0"/>
          <w:iCs w:val="0"/>
          <w:caps w:val="0"/>
          <w:color w:val="auto"/>
          <w:spacing w:val="0"/>
          <w:sz w:val="32"/>
          <w:szCs w:val="32"/>
        </w:rPr>
        <w:t>政务公开工作，</w:t>
      </w:r>
      <w:r>
        <w:rPr>
          <w:rStyle w:val="8"/>
          <w:rFonts w:hint="eastAsia" w:ascii="方正仿宋简体" w:hAnsi="方正仿宋简体" w:eastAsia="方正仿宋简体" w:cs="方正仿宋简体"/>
          <w:i w:val="0"/>
          <w:iCs w:val="0"/>
          <w:caps w:val="0"/>
          <w:color w:val="auto"/>
          <w:spacing w:val="0"/>
          <w:sz w:val="32"/>
          <w:szCs w:val="32"/>
          <w:lang w:eastAsia="zh-CN"/>
        </w:rPr>
        <w:t>科室人员</w:t>
      </w:r>
      <w:r>
        <w:rPr>
          <w:rFonts w:hint="eastAsia" w:eastAsia="方正仿宋简体"/>
          <w:b/>
          <w:color w:val="auto"/>
          <w:sz w:val="32"/>
          <w:szCs w:val="32"/>
          <w:u w:val="none"/>
          <w:lang w:eastAsia="zh-CN"/>
        </w:rPr>
        <w:t>认真</w:t>
      </w:r>
      <w:r>
        <w:rPr>
          <w:rFonts w:eastAsia="方正仿宋简体"/>
          <w:b/>
          <w:color w:val="auto"/>
          <w:sz w:val="32"/>
          <w:szCs w:val="32"/>
          <w:u w:val="none"/>
        </w:rPr>
        <w:t>执行</w:t>
      </w:r>
      <w:r>
        <w:rPr>
          <w:rStyle w:val="8"/>
          <w:rFonts w:hint="eastAsia" w:ascii="方正仿宋简体" w:hAnsi="方正仿宋简体" w:eastAsia="方正仿宋简体" w:cs="方正仿宋简体"/>
          <w:i w:val="0"/>
          <w:iCs w:val="0"/>
          <w:caps w:val="0"/>
          <w:color w:val="auto"/>
          <w:spacing w:val="0"/>
          <w:sz w:val="32"/>
          <w:szCs w:val="32"/>
          <w:lang w:eastAsia="zh-CN"/>
        </w:rPr>
        <w:t>相关</w:t>
      </w:r>
      <w:r>
        <w:rPr>
          <w:rFonts w:hint="eastAsia" w:eastAsia="方正仿宋简体"/>
          <w:b/>
          <w:color w:val="auto"/>
          <w:sz w:val="32"/>
          <w:szCs w:val="32"/>
          <w:u w:val="none"/>
          <w:lang w:eastAsia="zh-CN"/>
        </w:rPr>
        <w:t>工作要求</w:t>
      </w:r>
      <w:r>
        <w:rPr>
          <w:rFonts w:eastAsia="方正仿宋简体"/>
          <w:b/>
          <w:color w:val="auto"/>
          <w:sz w:val="32"/>
          <w:szCs w:val="32"/>
          <w:u w:val="none"/>
        </w:rPr>
        <w:t>，</w:t>
      </w:r>
      <w:r>
        <w:rPr>
          <w:rStyle w:val="8"/>
          <w:rFonts w:ascii="方正仿宋简体" w:hAnsi="方正仿宋简体" w:eastAsia="方正仿宋简体" w:cs="方正仿宋简体"/>
          <w:i w:val="0"/>
          <w:iCs w:val="0"/>
          <w:caps w:val="0"/>
          <w:color w:val="auto"/>
          <w:spacing w:val="0"/>
          <w:sz w:val="32"/>
          <w:szCs w:val="32"/>
        </w:rPr>
        <w:t>全面规范做好政务公开各项工作。</w:t>
      </w:r>
      <w:r>
        <w:rPr>
          <w:rFonts w:hint="eastAsia" w:eastAsia="方正仿宋简体"/>
          <w:b/>
          <w:color w:val="auto"/>
          <w:sz w:val="32"/>
          <w:szCs w:val="32"/>
          <w:u w:val="none"/>
          <w:lang w:eastAsia="zh-CN"/>
        </w:rPr>
        <w:t>二是积极发布动态调整信息。在信息形成或变更时及时公开，保证政务公开工作与业务工作同步进行</w:t>
      </w:r>
      <w:r>
        <w:rPr>
          <w:rStyle w:val="8"/>
          <w:rFonts w:ascii="方正仿宋简体" w:hAnsi="方正仿宋简体" w:eastAsia="方正仿宋简体" w:cs="方正仿宋简体"/>
          <w:i w:val="0"/>
          <w:iCs w:val="0"/>
          <w:caps w:val="0"/>
          <w:color w:val="auto"/>
          <w:spacing w:val="0"/>
          <w:sz w:val="32"/>
          <w:szCs w:val="32"/>
        </w:rPr>
        <w:t>。三是</w:t>
      </w:r>
      <w:r>
        <w:rPr>
          <w:rStyle w:val="8"/>
          <w:rFonts w:hint="eastAsia" w:ascii="方正仿宋简体" w:hAnsi="方正仿宋简体" w:eastAsia="方正仿宋简体" w:cs="方正仿宋简体"/>
          <w:i w:val="0"/>
          <w:iCs w:val="0"/>
          <w:caps w:val="0"/>
          <w:color w:val="auto"/>
          <w:spacing w:val="0"/>
          <w:sz w:val="32"/>
          <w:szCs w:val="32"/>
          <w:lang w:eastAsia="zh-CN"/>
        </w:rPr>
        <w:t>做好</w:t>
      </w:r>
      <w:r>
        <w:rPr>
          <w:rStyle w:val="8"/>
          <w:rFonts w:ascii="方正仿宋简体" w:hAnsi="方正仿宋简体" w:eastAsia="方正仿宋简体" w:cs="方正仿宋简体"/>
          <w:i w:val="0"/>
          <w:iCs w:val="0"/>
          <w:caps w:val="0"/>
          <w:color w:val="auto"/>
          <w:spacing w:val="0"/>
          <w:sz w:val="32"/>
          <w:szCs w:val="32"/>
        </w:rPr>
        <w:t>规范性文件管理</w:t>
      </w:r>
      <w:r>
        <w:rPr>
          <w:rStyle w:val="8"/>
          <w:rFonts w:hint="eastAsia" w:ascii="方正仿宋简体" w:hAnsi="方正仿宋简体" w:eastAsia="方正仿宋简体" w:cs="方正仿宋简体"/>
          <w:i w:val="0"/>
          <w:iCs w:val="0"/>
          <w:caps w:val="0"/>
          <w:color w:val="auto"/>
          <w:spacing w:val="0"/>
          <w:sz w:val="32"/>
          <w:szCs w:val="32"/>
          <w:lang w:eastAsia="zh-CN"/>
        </w:rPr>
        <w:t>，</w:t>
      </w:r>
      <w:r>
        <w:rPr>
          <w:rStyle w:val="8"/>
          <w:rFonts w:hint="eastAsia" w:ascii="方正仿宋简体" w:hAnsi="方正仿宋简体" w:eastAsia="方正仿宋简体" w:cs="方正仿宋简体"/>
          <w:i w:val="0"/>
          <w:iCs w:val="0"/>
          <w:caps w:val="0"/>
          <w:color w:val="auto"/>
          <w:spacing w:val="0"/>
          <w:sz w:val="32"/>
          <w:szCs w:val="32"/>
        </w:rPr>
        <w:t>推进规范性文件管理各项工作</w:t>
      </w:r>
      <w:r>
        <w:rPr>
          <w:rStyle w:val="8"/>
          <w:rFonts w:ascii="方正仿宋简体" w:hAnsi="方正仿宋简体" w:eastAsia="方正仿宋简体" w:cs="方正仿宋简体"/>
          <w:i w:val="0"/>
          <w:iCs w:val="0"/>
          <w:caps w:val="0"/>
          <w:color w:val="auto"/>
          <w:spacing w:val="0"/>
          <w:sz w:val="32"/>
          <w:szCs w:val="32"/>
        </w:rPr>
        <w:t>。</w:t>
      </w:r>
      <w:r>
        <w:rPr>
          <w:rStyle w:val="8"/>
          <w:rFonts w:hint="eastAsia" w:ascii="方正仿宋简体" w:hAnsi="方正仿宋简体" w:eastAsia="方正仿宋简体" w:cs="方正仿宋简体"/>
          <w:i w:val="0"/>
          <w:iCs w:val="0"/>
          <w:caps w:val="0"/>
          <w:color w:val="auto"/>
          <w:spacing w:val="0"/>
          <w:sz w:val="32"/>
          <w:szCs w:val="32"/>
          <w:lang w:eastAsia="zh-CN"/>
        </w:rPr>
        <w:t>四是严格遵守</w:t>
      </w:r>
      <w:r>
        <w:rPr>
          <w:rStyle w:val="8"/>
          <w:rFonts w:ascii="方正仿宋简体" w:hAnsi="方正仿宋简体" w:eastAsia="方正仿宋简体" w:cs="方正仿宋简体"/>
          <w:i w:val="0"/>
          <w:iCs w:val="0"/>
          <w:caps w:val="0"/>
          <w:color w:val="auto"/>
          <w:spacing w:val="0"/>
          <w:sz w:val="32"/>
          <w:szCs w:val="32"/>
        </w:rPr>
        <w:t>政府信息集成发布、精准推送、智能查询、管理利用等方面</w:t>
      </w:r>
      <w:r>
        <w:rPr>
          <w:rStyle w:val="8"/>
          <w:rFonts w:hint="eastAsia" w:ascii="方正仿宋简体" w:hAnsi="方正仿宋简体" w:eastAsia="方正仿宋简体" w:cs="方正仿宋简体"/>
          <w:i w:val="0"/>
          <w:iCs w:val="0"/>
          <w:caps w:val="0"/>
          <w:color w:val="auto"/>
          <w:spacing w:val="0"/>
          <w:sz w:val="32"/>
          <w:szCs w:val="32"/>
          <w:lang w:eastAsia="zh-CN"/>
        </w:rPr>
        <w:t>相</w:t>
      </w:r>
      <w:r>
        <w:rPr>
          <w:rStyle w:val="8"/>
          <w:rFonts w:ascii="方正仿宋简体" w:hAnsi="方正仿宋简体" w:eastAsia="方正仿宋简体" w:cs="方正仿宋简体"/>
          <w:i w:val="0"/>
          <w:iCs w:val="0"/>
          <w:caps w:val="0"/>
          <w:color w:val="auto"/>
          <w:spacing w:val="0"/>
          <w:sz w:val="32"/>
          <w:szCs w:val="32"/>
        </w:rPr>
        <w:t>关</w:t>
      </w:r>
      <w:r>
        <w:rPr>
          <w:rStyle w:val="8"/>
          <w:rFonts w:hint="eastAsia" w:ascii="方正仿宋简体" w:hAnsi="方正仿宋简体" w:eastAsia="方正仿宋简体" w:cs="方正仿宋简体"/>
          <w:i w:val="0"/>
          <w:iCs w:val="0"/>
          <w:caps w:val="0"/>
          <w:color w:val="auto"/>
          <w:spacing w:val="0"/>
          <w:sz w:val="32"/>
          <w:szCs w:val="32"/>
          <w:lang w:eastAsia="zh-CN"/>
        </w:rPr>
        <w:t>工作</w:t>
      </w:r>
      <w:r>
        <w:rPr>
          <w:rStyle w:val="8"/>
          <w:rFonts w:ascii="方正仿宋简体" w:hAnsi="方正仿宋简体" w:eastAsia="方正仿宋简体" w:cs="方正仿宋简体"/>
          <w:i w:val="0"/>
          <w:iCs w:val="0"/>
          <w:caps w:val="0"/>
          <w:color w:val="auto"/>
          <w:spacing w:val="0"/>
          <w:sz w:val="32"/>
          <w:szCs w:val="32"/>
        </w:rPr>
        <w:t>要求，</w:t>
      </w:r>
      <w:r>
        <w:rPr>
          <w:rStyle w:val="8"/>
          <w:rFonts w:hint="eastAsia" w:ascii="方正仿宋简体" w:hAnsi="方正仿宋简体" w:eastAsia="方正仿宋简体" w:cs="方正仿宋简体"/>
          <w:i w:val="0"/>
          <w:iCs w:val="0"/>
          <w:caps w:val="0"/>
          <w:color w:val="auto"/>
          <w:spacing w:val="0"/>
          <w:sz w:val="32"/>
          <w:szCs w:val="32"/>
          <w:lang w:eastAsia="zh-CN"/>
        </w:rPr>
        <w:t>推进相关工作开展</w:t>
      </w:r>
      <w:r>
        <w:rPr>
          <w:rStyle w:val="8"/>
          <w:rFonts w:ascii="方正仿宋简体" w:hAnsi="方正仿宋简体" w:eastAsia="方正仿宋简体" w:cs="方正仿宋简体"/>
          <w:i w:val="0"/>
          <w:iCs w:val="0"/>
          <w:caps w:val="0"/>
          <w:color w:val="auto"/>
          <w:spacing w:val="0"/>
          <w:sz w:val="32"/>
          <w:szCs w:val="32"/>
        </w:rPr>
        <w:t>。</w:t>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（四）政府信息公开平台建设情况</w:t>
      </w:r>
    </w:p>
    <w:p>
      <w:pPr>
        <w:spacing w:line="590" w:lineRule="exact"/>
        <w:ind w:right="-96" w:rightChars="-50" w:firstLine="624"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rPr>
        <w:t>2022年，我局积极贯彻落实政务公开工作要求，通过济宁市太白湖新区管委会网站，中央级、省级、市级各大媒体，举办发布会，太白湖景区微信公众号等方式对太白湖新区内文旅工作动态进行宣传、发布，主动发布和及时更新相关工作。</w:t>
      </w:r>
      <w:r>
        <w:rPr>
          <w:rFonts w:hint="eastAsia" w:ascii="方正仿宋简体" w:eastAsia="方正仿宋简体"/>
          <w:b/>
          <w:color w:val="000000"/>
          <w:sz w:val="32"/>
          <w:szCs w:val="32"/>
          <w:lang w:eastAsia="zh-CN"/>
        </w:rPr>
        <w:t>同时，</w:t>
      </w:r>
      <w:r>
        <w:rPr>
          <w:rFonts w:hint="eastAsia" w:ascii="方正仿宋简体" w:eastAsia="方正仿宋简体"/>
          <w:b/>
          <w:color w:val="000000"/>
          <w:sz w:val="32"/>
          <w:szCs w:val="32"/>
        </w:rPr>
        <w:t>积极答复政务热线</w:t>
      </w:r>
      <w:r>
        <w:rPr>
          <w:rFonts w:hint="eastAsia" w:ascii="方正仿宋简体" w:eastAsia="方正仿宋简体"/>
          <w:b/>
          <w:color w:val="000000"/>
          <w:sz w:val="32"/>
          <w:szCs w:val="32"/>
          <w:lang w:eastAsia="zh-CN"/>
        </w:rPr>
        <w:t>，解决</w:t>
      </w:r>
      <w:r>
        <w:rPr>
          <w:rFonts w:hint="eastAsia" w:ascii="方正仿宋简体" w:eastAsia="方正仿宋简体"/>
          <w:b/>
          <w:color w:val="000000"/>
          <w:sz w:val="32"/>
          <w:szCs w:val="32"/>
        </w:rPr>
        <w:t>群众反映</w:t>
      </w:r>
      <w:r>
        <w:rPr>
          <w:rFonts w:hint="eastAsia" w:ascii="方正仿宋简体" w:eastAsia="方正仿宋简体"/>
          <w:b/>
          <w:color w:val="000000"/>
          <w:sz w:val="32"/>
          <w:szCs w:val="32"/>
          <w:lang w:eastAsia="zh-CN"/>
        </w:rPr>
        <w:t>的问题</w:t>
      </w:r>
      <w:r>
        <w:rPr>
          <w:rFonts w:hint="eastAsia" w:ascii="方正仿宋简体" w:eastAsia="方正仿宋简体"/>
          <w:b/>
          <w:color w:val="000000"/>
          <w:sz w:val="32"/>
          <w:szCs w:val="32"/>
        </w:rPr>
        <w:t>。</w:t>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（五）</w:t>
      </w:r>
      <w:r>
        <w:rPr>
          <w:rFonts w:hint="eastAsia" w:ascii="方正楷体简体" w:eastAsia="方正楷体简体"/>
          <w:b/>
          <w:color w:val="auto"/>
          <w:sz w:val="32"/>
          <w:szCs w:val="32"/>
        </w:rPr>
        <w:t>监督保障情况</w:t>
      </w:r>
    </w:p>
    <w:p>
      <w:pPr>
        <w:keepNext w:val="0"/>
        <w:keepLines w:val="0"/>
        <w:pageBreakBefore w:val="0"/>
        <w:widowControl/>
        <w:kinsoku/>
        <w:wordWrap/>
        <w:overflowPunct/>
        <w:topLinePunct w:val="0"/>
        <w:autoSpaceDE/>
        <w:autoSpaceDN/>
        <w:bidi w:val="0"/>
        <w:adjustRightInd/>
        <w:snapToGrid/>
        <w:spacing w:line="600" w:lineRule="exact"/>
        <w:ind w:right="0" w:rightChars="0" w:firstLine="624" w:firstLineChars="200"/>
        <w:textAlignment w:val="auto"/>
        <w:rPr>
          <w:rFonts w:hint="eastAsia" w:eastAsia="方正仿宋简体"/>
          <w:b/>
          <w:color w:val="auto"/>
          <w:sz w:val="32"/>
          <w:szCs w:val="32"/>
          <w:u w:val="none"/>
          <w:lang w:eastAsia="zh-CN"/>
        </w:rPr>
      </w:pPr>
      <w:r>
        <w:rPr>
          <w:rFonts w:hint="eastAsia" w:eastAsia="方正仿宋简体"/>
          <w:b/>
          <w:color w:val="auto"/>
          <w:sz w:val="32"/>
          <w:szCs w:val="32"/>
          <w:u w:val="none"/>
          <w:lang w:eastAsia="zh-CN"/>
        </w:rPr>
        <w:t>一是完善工作机制。我局政务公开工作由综合科牵头，协调各科室配合，及时发布相关工作信息，保证政务公开信息的</w:t>
      </w:r>
      <w:r>
        <w:rPr>
          <w:rFonts w:hint="eastAsia" w:eastAsia="方正仿宋简体"/>
          <w:b/>
          <w:color w:val="auto"/>
          <w:sz w:val="32"/>
          <w:szCs w:val="32"/>
          <w:u w:val="none"/>
        </w:rPr>
        <w:t>时效性、完整性和规范化</w:t>
      </w:r>
      <w:r>
        <w:rPr>
          <w:rFonts w:hint="eastAsia" w:eastAsia="方正仿宋简体"/>
          <w:b/>
          <w:color w:val="auto"/>
          <w:sz w:val="32"/>
          <w:szCs w:val="32"/>
          <w:u w:val="none"/>
          <w:lang w:eastAsia="zh-CN"/>
        </w:rPr>
        <w:t>。二是加强人员培训</w:t>
      </w:r>
      <w:r>
        <w:rPr>
          <w:rFonts w:hint="eastAsia" w:ascii="方正仿宋简体" w:eastAsia="方正仿宋简体" w:cs="Times New Roman"/>
          <w:b/>
          <w:color w:val="000000"/>
          <w:sz w:val="32"/>
          <w:szCs w:val="32"/>
          <w:lang w:eastAsia="zh-CN"/>
        </w:rPr>
        <w:t>。积极参与上级部门组织的</w:t>
      </w:r>
      <w:r>
        <w:rPr>
          <w:rFonts w:hint="eastAsia" w:eastAsia="方正仿宋简体" w:cs="Times New Roman"/>
          <w:b/>
          <w:color w:val="auto"/>
          <w:sz w:val="32"/>
          <w:szCs w:val="32"/>
          <w:u w:val="none"/>
          <w:lang w:eastAsia="zh-CN"/>
        </w:rPr>
        <w:t>相关</w:t>
      </w:r>
      <w:r>
        <w:rPr>
          <w:rFonts w:hint="eastAsia" w:ascii="Times New Roman" w:hAnsi="Times New Roman" w:eastAsia="方正仿宋简体" w:cs="Times New Roman"/>
          <w:b/>
          <w:color w:val="auto"/>
          <w:sz w:val="32"/>
          <w:szCs w:val="32"/>
          <w:u w:val="none"/>
          <w:lang w:eastAsia="zh-CN"/>
        </w:rPr>
        <w:t>培训，</w:t>
      </w:r>
      <w:r>
        <w:rPr>
          <w:rFonts w:hint="eastAsia" w:eastAsia="方正仿宋简体" w:cs="Times New Roman"/>
          <w:b/>
          <w:color w:val="auto"/>
          <w:sz w:val="32"/>
          <w:szCs w:val="32"/>
          <w:u w:val="none"/>
          <w:lang w:eastAsia="zh-CN"/>
        </w:rPr>
        <w:t>强化</w:t>
      </w:r>
      <w:r>
        <w:rPr>
          <w:rFonts w:hint="eastAsia" w:ascii="Times New Roman" w:hAnsi="Times New Roman" w:eastAsia="方正仿宋简体" w:cs="Times New Roman"/>
          <w:b/>
          <w:color w:val="auto"/>
          <w:sz w:val="32"/>
          <w:szCs w:val="32"/>
          <w:u w:val="none"/>
          <w:lang w:eastAsia="zh-CN"/>
        </w:rPr>
        <w:t>政府信息公开</w:t>
      </w:r>
      <w:r>
        <w:rPr>
          <w:rFonts w:hint="eastAsia" w:ascii="方正仿宋简体" w:eastAsia="方正仿宋简体" w:cs="Times New Roman"/>
          <w:b/>
          <w:color w:val="000000"/>
          <w:sz w:val="32"/>
          <w:szCs w:val="32"/>
          <w:lang w:eastAsia="zh-CN"/>
        </w:rPr>
        <w:t>队伍建设</w:t>
      </w:r>
      <w:r>
        <w:rPr>
          <w:rFonts w:hint="eastAsia" w:eastAsia="方正仿宋简体"/>
          <w:b/>
          <w:color w:val="auto"/>
          <w:sz w:val="32"/>
          <w:szCs w:val="32"/>
          <w:u w:val="none"/>
          <w:lang w:val="en-US" w:eastAsia="zh-CN"/>
        </w:rPr>
        <w:t>，</w:t>
      </w:r>
      <w:r>
        <w:rPr>
          <w:rFonts w:hint="eastAsia" w:eastAsia="方正仿宋简体"/>
          <w:b/>
          <w:color w:val="auto"/>
          <w:sz w:val="32"/>
          <w:szCs w:val="32"/>
          <w:u w:val="none"/>
          <w:lang w:eastAsia="zh-CN"/>
        </w:rPr>
        <w:t>提高政务公开工作的水平。三是做好监督指导。</w:t>
      </w:r>
      <w:r>
        <w:rPr>
          <w:rFonts w:eastAsia="方正仿宋简体"/>
          <w:b/>
          <w:color w:val="auto"/>
          <w:sz w:val="32"/>
          <w:szCs w:val="32"/>
          <w:u w:val="none"/>
        </w:rPr>
        <w:t>对拟公开的政府信息</w:t>
      </w:r>
      <w:r>
        <w:rPr>
          <w:rFonts w:hint="eastAsia" w:eastAsia="方正仿宋简体"/>
          <w:b/>
          <w:color w:val="auto"/>
          <w:sz w:val="32"/>
          <w:szCs w:val="32"/>
          <w:u w:val="none"/>
          <w:lang w:eastAsia="zh-CN"/>
        </w:rPr>
        <w:t>按照先审查、后发布，并通过面对面指导、微信交流、电话指导等形式，交流政务公开相关工作。同时在区党政办的指导下，及时查找、整改存在的问题，积极接受上级主管部门的监督检查，接受社会监督。</w:t>
      </w:r>
    </w:p>
    <w:p>
      <w:pPr>
        <w:pStyle w:val="2"/>
        <w:rPr>
          <w:rFonts w:hint="eastAsia" w:eastAsia="方正仿宋简体"/>
          <w:b/>
          <w:color w:val="auto"/>
          <w:sz w:val="32"/>
          <w:szCs w:val="32"/>
          <w:u w:val="none"/>
          <w:lang w:eastAsia="zh-CN"/>
        </w:rPr>
      </w:pPr>
    </w:p>
    <w:p>
      <w:pPr>
        <w:rPr>
          <w:rFonts w:hint="eastAsia"/>
          <w:lang w:eastAsia="zh-CN"/>
        </w:rPr>
      </w:pPr>
    </w:p>
    <w:p>
      <w:pPr>
        <w:spacing w:line="590" w:lineRule="exact"/>
        <w:ind w:right="-96" w:rightChars="-50" w:firstLine="624" w:firstLineChars="200"/>
        <w:rPr>
          <w:rFonts w:ascii="方正黑体简体" w:eastAsia="方正黑体简体"/>
          <w:b/>
          <w:color w:val="000000"/>
          <w:sz w:val="32"/>
          <w:szCs w:val="32"/>
        </w:rPr>
      </w:pPr>
      <w:r>
        <w:rPr>
          <w:rFonts w:hint="eastAsia" w:ascii="方正黑体简体" w:eastAsia="方正黑体简体"/>
          <w:b/>
          <w:color w:val="000000"/>
          <w:sz w:val="32"/>
          <w:szCs w:val="32"/>
        </w:rPr>
        <w:t>二、主动公开政府信息情况</w:t>
      </w:r>
    </w:p>
    <w:tbl>
      <w:tblPr>
        <w:tblStyle w:val="6"/>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黑体简体" w:eastAsia="方正黑体简体"/>
                <w:b/>
                <w:sz w:val="24"/>
              </w:rPr>
            </w:pPr>
            <w:r>
              <w:rPr>
                <w:rFonts w:hint="eastAsia" w:ascii="方正黑体简体" w:hAnsi="宋体" w:eastAsia="方正黑体简体" w:cs="宋体"/>
                <w:b/>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2133"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本年制发件数</w:t>
            </w:r>
          </w:p>
        </w:tc>
        <w:tc>
          <w:tcPr>
            <w:tcW w:w="2216"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本年废止件数</w:t>
            </w:r>
          </w:p>
        </w:tc>
        <w:tc>
          <w:tcPr>
            <w:tcW w:w="1989"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规章</w:t>
            </w:r>
          </w:p>
        </w:tc>
        <w:tc>
          <w:tcPr>
            <w:tcW w:w="2133"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2216"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1989"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行政规范性文件</w:t>
            </w:r>
          </w:p>
        </w:tc>
        <w:tc>
          <w:tcPr>
            <w:tcW w:w="2133"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2216"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1989"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行政许可</w:t>
            </w:r>
          </w:p>
        </w:tc>
        <w:tc>
          <w:tcPr>
            <w:tcW w:w="6338" w:type="dxa"/>
            <w:gridSpan w:val="3"/>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行政处罚</w:t>
            </w:r>
          </w:p>
        </w:tc>
        <w:tc>
          <w:tcPr>
            <w:tcW w:w="6338" w:type="dxa"/>
            <w:gridSpan w:val="3"/>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行政强制</w:t>
            </w:r>
          </w:p>
        </w:tc>
        <w:tc>
          <w:tcPr>
            <w:tcW w:w="6338" w:type="dxa"/>
            <w:gridSpan w:val="3"/>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行政事业性收费</w:t>
            </w:r>
          </w:p>
        </w:tc>
        <w:tc>
          <w:tcPr>
            <w:tcW w:w="6338" w:type="dxa"/>
            <w:gridSpan w:val="3"/>
            <w:shd w:val="clear" w:color="auto" w:fill="auto"/>
            <w:tcMar>
              <w:left w:w="57" w:type="dxa"/>
              <w:right w:w="57" w:type="dxa"/>
            </w:tcMar>
            <w:vAlign w:val="center"/>
          </w:tcPr>
          <w:p>
            <w:pPr>
              <w:spacing w:line="340" w:lineRule="exac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r>
    </w:tbl>
    <w:p>
      <w:pPr>
        <w:spacing w:before="62" w:beforeLines="10" w:after="62" w:afterLines="10" w:line="600" w:lineRule="exact"/>
        <w:ind w:firstLine="624" w:firstLineChars="200"/>
        <w:rPr>
          <w:rFonts w:ascii="方正黑体简体" w:eastAsia="方正黑体简体"/>
          <w:b/>
          <w:sz w:val="32"/>
          <w:szCs w:val="32"/>
        </w:rPr>
      </w:pPr>
      <w:r>
        <w:rPr>
          <w:rFonts w:hint="eastAsia" w:ascii="方正黑体简体" w:eastAsia="方正黑体简体"/>
          <w:b/>
          <w:sz w:val="32"/>
          <w:szCs w:val="32"/>
        </w:rPr>
        <w:t>三、收到和处理政府信息公开申请情况</w:t>
      </w:r>
    </w:p>
    <w:tbl>
      <w:tblPr>
        <w:tblStyle w:val="6"/>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tcMar>
              <w:left w:w="57" w:type="dxa"/>
              <w:right w:w="57" w:type="dxa"/>
            </w:tcMar>
            <w:vAlign w:val="center"/>
          </w:tcPr>
          <w:p>
            <w:pPr>
              <w:spacing w:line="300" w:lineRule="exact"/>
              <w:rPr>
                <w:rFonts w:ascii="方正仿宋简体" w:eastAsia="方正仿宋简体"/>
                <w:b/>
                <w:sz w:val="21"/>
                <w:szCs w:val="21"/>
              </w:rPr>
            </w:pPr>
          </w:p>
        </w:tc>
        <w:tc>
          <w:tcPr>
            <w:tcW w:w="59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tcMar>
              <w:left w:w="57" w:type="dxa"/>
              <w:right w:w="57" w:type="dxa"/>
            </w:tcMar>
          </w:tcPr>
          <w:p>
            <w:pPr>
              <w:widowControl/>
              <w:spacing w:line="300" w:lineRule="exact"/>
              <w:jc w:val="center"/>
              <w:rPr>
                <w:rFonts w:hint="default" w:ascii="方正仿宋简体" w:eastAsia="方正仿宋简体"/>
                <w:b/>
                <w:sz w:val="21"/>
                <w:szCs w:val="21"/>
                <w:lang w:val="en-US"/>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hint="default" w:ascii="方正仿宋简体" w:eastAsia="方正仿宋简体"/>
                <w:b/>
                <w:sz w:val="21"/>
                <w:szCs w:val="21"/>
                <w:lang w:val="en-US"/>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hint="default" w:ascii="方正仿宋简体" w:eastAsia="方正仿宋简体"/>
                <w:b/>
                <w:sz w:val="21"/>
                <w:szCs w:val="21"/>
                <w:lang w:val="en-US"/>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hint="default" w:ascii="方正仿宋简体" w:eastAsia="方正仿宋简体"/>
                <w:b/>
                <w:sz w:val="21"/>
                <w:szCs w:val="21"/>
                <w:lang w:val="en-US"/>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hint="default" w:ascii="方正仿宋简体" w:eastAsia="方正仿宋简体"/>
                <w:b/>
                <w:sz w:val="21"/>
                <w:szCs w:val="21"/>
                <w:lang w:val="en-US"/>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hint="default" w:ascii="方正仿宋简体" w:eastAsia="方正仿宋简体"/>
                <w:b/>
                <w:sz w:val="21"/>
                <w:szCs w:val="21"/>
                <w:lang w:val="en-US"/>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hint="default" w:ascii="方正仿宋简体" w:eastAsia="方正仿宋简体"/>
                <w:b/>
                <w:sz w:val="21"/>
                <w:szCs w:val="21"/>
                <w:lang w:val="en-US"/>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bl>
    <w:p>
      <w:pPr>
        <w:spacing w:line="590" w:lineRule="exact"/>
        <w:ind w:right="-96" w:rightChars="-50" w:firstLine="624" w:firstLineChars="200"/>
        <w:rPr>
          <w:rFonts w:ascii="方正黑体简体" w:eastAsia="方正黑体简体"/>
          <w:b/>
          <w:sz w:val="32"/>
          <w:szCs w:val="32"/>
        </w:rPr>
      </w:pPr>
      <w:r>
        <w:rPr>
          <w:rFonts w:hint="eastAsia" w:ascii="方正黑体简体" w:eastAsia="方正黑体简体"/>
          <w:b/>
          <w:sz w:val="32"/>
          <w:szCs w:val="32"/>
        </w:rPr>
        <w:t>四、政府信息公开行政复议、行政诉讼情况</w:t>
      </w:r>
    </w:p>
    <w:tbl>
      <w:tblPr>
        <w:tblStyle w:val="6"/>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88" w:type="dxa"/>
            <w:gridSpan w:val="5"/>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行政复议</w:t>
            </w:r>
          </w:p>
        </w:tc>
        <w:tc>
          <w:tcPr>
            <w:tcW w:w="5922" w:type="dxa"/>
            <w:gridSpan w:val="10"/>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5"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结果维持</w:t>
            </w:r>
          </w:p>
        </w:tc>
        <w:tc>
          <w:tcPr>
            <w:tcW w:w="621" w:type="dxa"/>
            <w:vMerge w:val="restart"/>
            <w:tcMar>
              <w:left w:w="108" w:type="dxa"/>
              <w:right w:w="108" w:type="dxa"/>
            </w:tcMar>
            <w:vAlign w:val="center"/>
          </w:tcPr>
          <w:p>
            <w:pPr>
              <w:widowControl/>
              <w:spacing w:line="340" w:lineRule="exact"/>
              <w:ind w:left="-38" w:leftChars="-20" w:right="-38" w:rightChars="-20"/>
              <w:jc w:val="center"/>
              <w:rPr>
                <w:rFonts w:ascii="方正黑体简体" w:hAnsi="宋体" w:eastAsia="方正黑体简体" w:cs="宋体"/>
                <w:sz w:val="21"/>
                <w:szCs w:val="21"/>
                <w:lang w:bidi="ar"/>
              </w:rPr>
            </w:pPr>
            <w:r>
              <w:rPr>
                <w:rFonts w:hint="eastAsia" w:ascii="方正黑体简体" w:hAnsi="宋体" w:eastAsia="方正黑体简体" w:cs="宋体"/>
                <w:sz w:val="21"/>
                <w:szCs w:val="21"/>
                <w:lang w:bidi="ar"/>
              </w:rPr>
              <w:t>结果</w:t>
            </w:r>
          </w:p>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纠正</w:t>
            </w:r>
          </w:p>
        </w:tc>
        <w:tc>
          <w:tcPr>
            <w:tcW w:w="600"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其他</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结果</w:t>
            </w:r>
          </w:p>
        </w:tc>
        <w:tc>
          <w:tcPr>
            <w:tcW w:w="591"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尚未</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审结</w:t>
            </w:r>
          </w:p>
        </w:tc>
        <w:tc>
          <w:tcPr>
            <w:tcW w:w="461"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c>
          <w:tcPr>
            <w:tcW w:w="3010" w:type="dxa"/>
            <w:gridSpan w:val="5"/>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未经复议直接起诉</w:t>
            </w:r>
          </w:p>
        </w:tc>
        <w:tc>
          <w:tcPr>
            <w:tcW w:w="2912" w:type="dxa"/>
            <w:gridSpan w:val="5"/>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5"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621"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600"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591"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461"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649"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维持</w:t>
            </w:r>
          </w:p>
        </w:tc>
        <w:tc>
          <w:tcPr>
            <w:tcW w:w="649"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纠正</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其他</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结果</w:t>
            </w:r>
          </w:p>
        </w:tc>
        <w:tc>
          <w:tcPr>
            <w:tcW w:w="636"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尚未</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审结</w:t>
            </w:r>
          </w:p>
        </w:tc>
        <w:tc>
          <w:tcPr>
            <w:tcW w:w="426"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维持</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纠正</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其他</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结果</w:t>
            </w:r>
          </w:p>
        </w:tc>
        <w:tc>
          <w:tcPr>
            <w:tcW w:w="555"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尚未</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审结</w:t>
            </w:r>
          </w:p>
        </w:tc>
        <w:tc>
          <w:tcPr>
            <w:tcW w:w="407"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615"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621"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60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591"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461"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649"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649"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636"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426"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555"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c>
          <w:tcPr>
            <w:tcW w:w="407" w:type="dxa"/>
            <w:tcMar>
              <w:left w:w="108" w:type="dxa"/>
              <w:right w:w="108" w:type="dxa"/>
            </w:tcMar>
            <w:vAlign w:val="center"/>
          </w:tcPr>
          <w:p>
            <w:pPr>
              <w:spacing w:line="340" w:lineRule="exact"/>
              <w:ind w:left="-38" w:leftChars="-20" w:right="-38" w:rightChars="-20"/>
              <w:rPr>
                <w:rFonts w:ascii="方正黑体简体" w:eastAsia="方正黑体简体"/>
                <w:sz w:val="21"/>
                <w:szCs w:val="21"/>
              </w:rPr>
            </w:pPr>
            <w:r>
              <w:rPr>
                <w:rFonts w:hint="eastAsia" w:ascii="方正仿宋简体" w:hAnsi="Calibri" w:eastAsia="方正仿宋简体" w:cs="Calibri"/>
                <w:b/>
                <w:sz w:val="21"/>
                <w:szCs w:val="21"/>
                <w:lang w:val="en-US" w:eastAsia="zh-CN" w:bidi="ar"/>
              </w:rPr>
              <w:t>0</w:t>
            </w:r>
          </w:p>
        </w:tc>
      </w:tr>
    </w:tbl>
    <w:p>
      <w:pPr>
        <w:spacing w:line="590" w:lineRule="exact"/>
        <w:ind w:right="-96" w:rightChars="-50" w:firstLine="624" w:firstLineChars="200"/>
        <w:rPr>
          <w:rFonts w:ascii="方正黑体简体" w:eastAsia="方正黑体简体"/>
          <w:b/>
          <w:color w:val="auto"/>
          <w:sz w:val="32"/>
          <w:szCs w:val="32"/>
        </w:rPr>
      </w:pPr>
      <w:r>
        <w:rPr>
          <w:rFonts w:hint="eastAsia" w:ascii="方正黑体简体" w:eastAsia="方正黑体简体"/>
          <w:b/>
          <w:sz w:val="32"/>
          <w:szCs w:val="32"/>
        </w:rPr>
        <w:t>五、</w:t>
      </w:r>
      <w:r>
        <w:rPr>
          <w:rFonts w:hint="eastAsia" w:ascii="方正黑体简体" w:eastAsia="方正黑体简体"/>
          <w:b/>
          <w:color w:val="auto"/>
          <w:sz w:val="32"/>
          <w:szCs w:val="32"/>
        </w:rPr>
        <w:t>存在的主要问题及改进情况</w:t>
      </w:r>
    </w:p>
    <w:p>
      <w:pPr>
        <w:spacing w:line="590" w:lineRule="exact"/>
        <w:ind w:right="-96" w:rightChars="-50" w:firstLine="624" w:firstLineChars="200"/>
        <w:rPr>
          <w:rFonts w:hint="eastAsia" w:ascii="方正仿宋简体" w:eastAsia="方正仿宋简体"/>
          <w:b/>
          <w:sz w:val="32"/>
          <w:szCs w:val="32"/>
        </w:rPr>
      </w:pPr>
      <w:r>
        <w:rPr>
          <w:rFonts w:hint="eastAsia" w:ascii="方正仿宋简体" w:eastAsia="方正仿宋简体"/>
          <w:b/>
          <w:sz w:val="32"/>
          <w:szCs w:val="32"/>
        </w:rPr>
        <w:t>2022年，我局在政府信息公开工作方面取得了一些成效，但仍存在以下不足：一是政务信息主动公开的信息内容需进一步全面和深化，二是政务信息公开的内部工作机制有待完善和加强。2023年我局将从以下方面作进一步改进和加强，确保信息公开工作规范有序开展。第一，要认真贯彻落实政务公开相关文件精神，结合工作实际，及时调整政务公开内容，准确把握重点，扩展政务公开内容的内容和范围，并进一步加强政务公开内容的规范。第二，切实做好政务公开工作，推动政务公开工作进行，加强政务公开工作人员的学习和培训，提高工作人员能力和专业素养，提升整体工作水平。</w:t>
      </w:r>
    </w:p>
    <w:p>
      <w:pPr>
        <w:spacing w:line="590" w:lineRule="exact"/>
        <w:ind w:right="-96" w:rightChars="-50" w:firstLine="624" w:firstLineChars="200"/>
        <w:rPr>
          <w:rFonts w:ascii="方正黑体简体" w:eastAsia="方正黑体简体"/>
          <w:b/>
          <w:sz w:val="32"/>
          <w:szCs w:val="32"/>
        </w:rPr>
      </w:pPr>
      <w:r>
        <w:rPr>
          <w:rFonts w:hint="eastAsia" w:ascii="方正黑体简体" w:eastAsia="方正黑体简体"/>
          <w:b/>
          <w:sz w:val="32"/>
          <w:szCs w:val="32"/>
        </w:rPr>
        <w:t>六、其他需要报告的事项</w:t>
      </w:r>
    </w:p>
    <w:p>
      <w:pPr>
        <w:spacing w:line="590" w:lineRule="exact"/>
        <w:ind w:right="-96" w:rightChars="-50" w:firstLine="624" w:firstLineChars="200"/>
        <w:rPr>
          <w:rFonts w:hint="eastAsia" w:ascii="方正仿宋简体" w:hAnsi="Times New Roman" w:eastAsia="方正仿宋简体" w:cs="Times New Roman"/>
          <w:b/>
          <w:spacing w:val="-11"/>
          <w:sz w:val="32"/>
          <w:szCs w:val="32"/>
        </w:rPr>
      </w:pPr>
      <w:r>
        <w:rPr>
          <w:rFonts w:hint="eastAsia" w:ascii="方正仿宋简体" w:eastAsia="方正仿宋简体"/>
          <w:b/>
          <w:sz w:val="32"/>
          <w:szCs w:val="32"/>
        </w:rPr>
        <w:t>（一）依据《政府信息公开信息处理费管理办法》收取信息处理</w:t>
      </w:r>
      <w:r>
        <w:rPr>
          <w:rFonts w:hint="eastAsia" w:ascii="方正仿宋简体" w:hAnsi="Times New Roman" w:eastAsia="方正仿宋简体" w:cs="Times New Roman"/>
          <w:b/>
          <w:spacing w:val="-11"/>
          <w:sz w:val="32"/>
          <w:szCs w:val="32"/>
        </w:rPr>
        <w:t>费的情况需在此专门报告</w:t>
      </w:r>
    </w:p>
    <w:p>
      <w:pPr>
        <w:spacing w:line="590" w:lineRule="exact"/>
        <w:ind w:right="-96" w:rightChars="-50" w:firstLine="580" w:firstLineChars="200"/>
        <w:rPr>
          <w:rFonts w:hint="eastAsia" w:ascii="方正仿宋简体" w:hAnsi="Times New Roman" w:eastAsia="方正仿宋简体" w:cs="Times New Roman"/>
          <w:b/>
          <w:spacing w:val="-11"/>
          <w:sz w:val="32"/>
          <w:szCs w:val="32"/>
        </w:rPr>
      </w:pPr>
      <w:r>
        <w:rPr>
          <w:rFonts w:hint="eastAsia" w:ascii="方正仿宋简体" w:hAnsi="Times New Roman" w:eastAsia="方正仿宋简体" w:cs="Times New Roman"/>
          <w:b/>
          <w:spacing w:val="-11"/>
          <w:sz w:val="32"/>
          <w:szCs w:val="32"/>
          <w:lang w:val="en-US" w:eastAsia="zh-CN"/>
        </w:rPr>
        <w:t>本年我局未发生收取信息处理费的情况。</w:t>
      </w:r>
    </w:p>
    <w:p>
      <w:pPr>
        <w:spacing w:line="590" w:lineRule="exact"/>
        <w:ind w:right="-96" w:rightChars="-50" w:firstLine="580" w:firstLineChars="200"/>
        <w:rPr>
          <w:rFonts w:hint="eastAsia" w:ascii="方正仿宋简体" w:eastAsia="方正仿宋简体"/>
          <w:b/>
          <w:sz w:val="32"/>
          <w:szCs w:val="32"/>
        </w:rPr>
      </w:pPr>
      <w:r>
        <w:rPr>
          <w:rFonts w:hint="eastAsia" w:ascii="方正仿宋简体" w:hAnsi="Times New Roman" w:eastAsia="方正仿宋简体" w:cs="Times New Roman"/>
          <w:b/>
          <w:spacing w:val="-11"/>
          <w:sz w:val="32"/>
          <w:szCs w:val="32"/>
        </w:rPr>
        <w:t>（二）本行政机关落实上级年度政务公开工作</w:t>
      </w:r>
      <w:r>
        <w:rPr>
          <w:rFonts w:hint="eastAsia" w:ascii="方正仿宋简体" w:eastAsia="方正仿宋简体"/>
          <w:b/>
          <w:sz w:val="32"/>
          <w:szCs w:val="32"/>
        </w:rPr>
        <w:t>要点情况</w:t>
      </w:r>
    </w:p>
    <w:p>
      <w:pPr>
        <w:spacing w:line="590" w:lineRule="exact"/>
        <w:ind w:right="-96" w:rightChars="-50" w:firstLine="624" w:firstLineChars="200"/>
        <w:rPr>
          <w:rFonts w:hint="eastAsia" w:ascii="方正仿宋简体" w:eastAsia="方正仿宋简体"/>
          <w:b/>
          <w:sz w:val="32"/>
          <w:szCs w:val="32"/>
        </w:rPr>
      </w:pPr>
      <w:r>
        <w:rPr>
          <w:rFonts w:hint="eastAsia" w:ascii="方正仿宋简体" w:eastAsia="方正仿宋简体"/>
          <w:b/>
          <w:sz w:val="32"/>
          <w:szCs w:val="32"/>
        </w:rPr>
        <w:t>2022年我局积极贯彻落实省、市、区关于政务公开工作的各项要求，及时查收政务公开相关工作信息，并按照《济宁太白湖新区管委会2022年政务公开工作要点》等政务公开工作要求，及时将相关信息进行公开。</w:t>
      </w:r>
    </w:p>
    <w:p>
      <w:pPr>
        <w:spacing w:line="590" w:lineRule="exact"/>
        <w:ind w:right="-96" w:rightChars="-50" w:firstLine="624" w:firstLineChars="200"/>
        <w:rPr>
          <w:rFonts w:hint="eastAsia" w:ascii="方正仿宋简体" w:eastAsia="方正仿宋简体"/>
          <w:b/>
          <w:spacing w:val="-11"/>
          <w:sz w:val="32"/>
          <w:szCs w:val="32"/>
        </w:rPr>
      </w:pPr>
      <w:r>
        <w:rPr>
          <w:rFonts w:hint="eastAsia" w:ascii="方正仿宋简体" w:eastAsia="方正仿宋简体"/>
          <w:b/>
          <w:sz w:val="32"/>
          <w:szCs w:val="32"/>
        </w:rPr>
        <w:t>（三）</w:t>
      </w:r>
      <w:r>
        <w:rPr>
          <w:rFonts w:hint="eastAsia" w:ascii="方正仿宋简体" w:eastAsia="方正仿宋简体"/>
          <w:b/>
          <w:spacing w:val="-11"/>
          <w:sz w:val="32"/>
          <w:szCs w:val="32"/>
        </w:rPr>
        <w:t>本行政机关人大代表建议和政协提案办理结果公开情况</w:t>
      </w:r>
    </w:p>
    <w:p>
      <w:pPr>
        <w:spacing w:line="590" w:lineRule="exact"/>
        <w:ind w:right="-96" w:rightChars="-50" w:firstLine="580" w:firstLineChars="200"/>
        <w:rPr>
          <w:rFonts w:ascii="方正仿宋简体" w:eastAsia="方正仿宋简体"/>
          <w:b/>
          <w:spacing w:val="-11"/>
          <w:sz w:val="32"/>
          <w:szCs w:val="32"/>
        </w:rPr>
      </w:pPr>
      <w:r>
        <w:rPr>
          <w:rFonts w:hint="eastAsia" w:ascii="方正仿宋简体" w:eastAsia="方正仿宋简体"/>
          <w:b/>
          <w:spacing w:val="-11"/>
          <w:sz w:val="32"/>
          <w:szCs w:val="32"/>
        </w:rPr>
        <w:t>2022年，我局共承办人大评议和政协提案0件。</w:t>
      </w:r>
    </w:p>
    <w:p>
      <w:pPr>
        <w:spacing w:line="590" w:lineRule="exact"/>
        <w:ind w:right="-96" w:rightChars="-50" w:firstLine="624" w:firstLineChars="200"/>
        <w:rPr>
          <w:rFonts w:hint="eastAsia" w:ascii="方正仿宋简体" w:eastAsia="方正仿宋简体"/>
          <w:b/>
          <w:sz w:val="32"/>
          <w:szCs w:val="32"/>
        </w:rPr>
      </w:pPr>
      <w:r>
        <w:rPr>
          <w:rFonts w:hint="eastAsia" w:ascii="方正仿宋简体" w:eastAsia="方正仿宋简体"/>
          <w:b/>
          <w:sz w:val="32"/>
          <w:szCs w:val="32"/>
        </w:rPr>
        <w:t>（四）本行政机关年度政务公开工作创新情况</w:t>
      </w:r>
    </w:p>
    <w:p>
      <w:pPr>
        <w:spacing w:line="590" w:lineRule="exact"/>
        <w:ind w:right="-96" w:rightChars="-50" w:firstLine="624" w:firstLineChars="200"/>
        <w:rPr>
          <w:rFonts w:ascii="方正仿宋简体" w:eastAsia="方正仿宋简体"/>
          <w:b/>
          <w:sz w:val="32"/>
          <w:szCs w:val="32"/>
        </w:rPr>
      </w:pPr>
      <w:r>
        <w:rPr>
          <w:rFonts w:hint="eastAsia" w:ascii="方正仿宋简体" w:eastAsia="方正仿宋简体"/>
          <w:b/>
          <w:sz w:val="32"/>
          <w:szCs w:val="32"/>
        </w:rPr>
        <w:t>2022年11月11日，太白湖新区召开“增进民生福祉 绘就暖心答卷”系列专题新闻发布会文化惠民专场。发布会上，齐鲁晚报、济宁日报记者针对我区文化惠民情况进行提问，我局副局长谢新峰、办公室主任范秀罗进行现场解答。</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rPr>
          <w:rFonts w:hint="eastAsia" w:ascii="方正仿宋简体" w:eastAsia="方正仿宋简体"/>
          <w:b/>
          <w:sz w:val="32"/>
          <w:szCs w:val="32"/>
        </w:rPr>
      </w:pPr>
      <w:r>
        <w:rPr>
          <w:rFonts w:hint="eastAsia" w:ascii="方正仿宋简体" w:eastAsia="方正仿宋简体"/>
          <w:b/>
          <w:sz w:val="32"/>
          <w:szCs w:val="32"/>
        </w:rPr>
        <w:t>（五）本行政机关政府信息公开工作年度报告数据统计需要说明的事项</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rPr>
          <w:rFonts w:hint="default" w:ascii="方正仿宋简体" w:hAnsi="Times New Roman" w:eastAsia="方正仿宋简体" w:cs="Times New Roman"/>
          <w:b/>
          <w:color w:val="auto"/>
          <w:kern w:val="0"/>
          <w:sz w:val="32"/>
          <w:szCs w:val="32"/>
          <w:lang w:val="en-US" w:eastAsia="zh-CN" w:bidi="ar-SA"/>
        </w:rPr>
      </w:pPr>
      <w:r>
        <w:rPr>
          <w:rFonts w:hint="eastAsia" w:ascii="方正仿宋简体" w:hAnsi="Times New Roman" w:eastAsia="方正仿宋简体" w:cs="Times New Roman"/>
          <w:b/>
          <w:color w:val="auto"/>
          <w:kern w:val="0"/>
          <w:sz w:val="32"/>
          <w:szCs w:val="32"/>
          <w:lang w:val="en-US" w:eastAsia="zh-CN" w:bidi="ar-SA"/>
        </w:rPr>
        <w:t>无</w:t>
      </w:r>
      <w:r>
        <w:rPr>
          <w:rFonts w:hint="eastAsia" w:ascii="方正仿宋简体" w:eastAsia="方正仿宋简体" w:cs="Times New Roman"/>
          <w:b/>
          <w:color w:val="auto"/>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rPr>
          <w:rFonts w:hint="eastAsia" w:ascii="方正仿宋简体" w:eastAsia="方正仿宋简体"/>
          <w:b/>
          <w:sz w:val="32"/>
          <w:szCs w:val="32"/>
        </w:rPr>
      </w:pPr>
      <w:r>
        <w:rPr>
          <w:rFonts w:hint="eastAsia" w:ascii="方正仿宋简体" w:eastAsia="方正仿宋简体"/>
          <w:b/>
          <w:sz w:val="32"/>
          <w:szCs w:val="32"/>
        </w:rPr>
        <w:t>（六）本行政机关认为需要报告的其他事项</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rPr>
          <w:rFonts w:ascii="方正仿宋简体" w:eastAsia="方正仿宋简体"/>
          <w:b/>
          <w:sz w:val="32"/>
          <w:szCs w:val="32"/>
        </w:rPr>
      </w:pPr>
      <w:r>
        <w:rPr>
          <w:rFonts w:hint="eastAsia" w:ascii="方正仿宋简体" w:hAnsi="Times New Roman" w:eastAsia="方正仿宋简体" w:cs="Times New Roman"/>
          <w:b/>
          <w:color w:val="auto"/>
          <w:kern w:val="0"/>
          <w:sz w:val="32"/>
          <w:szCs w:val="32"/>
          <w:lang w:val="en-US" w:eastAsia="zh-CN" w:bidi="ar-SA"/>
        </w:rPr>
        <w:t>无</w:t>
      </w:r>
      <w:r>
        <w:rPr>
          <w:rFonts w:hint="eastAsia" w:ascii="方正仿宋简体" w:eastAsia="方正仿宋简体" w:cs="Times New Roman"/>
          <w:b/>
          <w:color w:val="auto"/>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rPr>
          <w:rFonts w:hint="eastAsia" w:ascii="方正仿宋简体" w:eastAsia="方正仿宋简体"/>
          <w:b/>
          <w:sz w:val="32"/>
          <w:szCs w:val="32"/>
        </w:rPr>
      </w:pPr>
      <w:r>
        <w:rPr>
          <w:rFonts w:hint="eastAsia" w:ascii="方正仿宋简体" w:eastAsia="方正仿宋简体"/>
          <w:b/>
          <w:sz w:val="32"/>
          <w:szCs w:val="32"/>
        </w:rPr>
        <w:t>（七）其他有关文件专门要求通过政府信息公开工作年度报告予以报告的事项</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pPr>
      <w:r>
        <w:rPr>
          <w:rFonts w:hint="eastAsia" w:ascii="方正仿宋简体" w:hAnsi="Times New Roman" w:eastAsia="方正仿宋简体" w:cs="Times New Roman"/>
          <w:b/>
          <w:color w:val="auto"/>
          <w:kern w:val="0"/>
          <w:sz w:val="32"/>
          <w:szCs w:val="32"/>
          <w:lang w:val="en-US" w:eastAsia="zh-CN" w:bidi="ar-SA"/>
        </w:rPr>
        <w:t>无</w:t>
      </w:r>
      <w:r>
        <w:rPr>
          <w:rFonts w:hint="eastAsia" w:ascii="方正仿宋简体" w:eastAsia="方正仿宋简体" w:cs="Times New Roman"/>
          <w:b/>
          <w:color w:val="auto"/>
          <w:kern w:val="0"/>
          <w:sz w:val="32"/>
          <w:szCs w:val="32"/>
          <w:lang w:val="en-US" w:eastAsia="zh-CN" w:bidi="ar-SA"/>
        </w:rPr>
        <w:t>。</w:t>
      </w:r>
    </w:p>
    <w:sectPr>
      <w:footerReference r:id="rId5" w:type="first"/>
      <w:footerReference r:id="rId3" w:type="default"/>
      <w:footerReference r:id="rId4" w:type="even"/>
      <w:pgSz w:w="11906" w:h="16838"/>
      <w:pgMar w:top="1191" w:right="1588" w:bottom="1191" w:left="1588" w:header="851" w:footer="1559" w:gutter="0"/>
      <w:pgNumType w:fmt="numberInDash"/>
      <w:cols w:space="425" w:num="1"/>
      <w:titlePg/>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2052647"/>
    </w:sdtPr>
    <w:sdtContent>
      <w:p>
        <w:pPr>
          <w:pStyle w:val="3"/>
          <w:wordWrap w:val="0"/>
          <w:jc w:val="right"/>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23 -</w:t>
        </w:r>
        <w:r>
          <w:rPr>
            <w:rFonts w:asciiTheme="minorEastAsia" w:hAnsiTheme="minorEastAsia"/>
            <w:b/>
            <w:sz w:val="28"/>
            <w:szCs w:val="28"/>
          </w:rPr>
          <w:fldChar w:fldCharType="end"/>
        </w:r>
        <w:r>
          <w:rPr>
            <w:rFonts w:hint="eastAsia" w:asciiTheme="minorEastAsia" w:hAnsiTheme="minorEastAsia"/>
            <w:b/>
            <w:sz w:val="28"/>
            <w:szCs w:val="28"/>
          </w:rPr>
          <w:t xml:space="preserve"> </w:t>
        </w:r>
        <w:r>
          <w:rPr>
            <w:rFonts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4842155"/>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24 -</w:t>
        </w:r>
        <w:r>
          <w:rPr>
            <w:rFonts w:asciiTheme="minorEastAsia" w:hAnsiTheme="minorEastAsia"/>
            <w:b/>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23 -</w:t>
    </w:r>
    <w:r>
      <w:rPr>
        <w:rFonts w:asciiTheme="minorEastAsia" w:hAnsiTheme="minorEastAsia"/>
        <w:b/>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NmIzMTFjOWQ0Mzk5ZDA3ZTQ5OTlkNWQxOTAxZTMifQ=="/>
  </w:docVars>
  <w:rsids>
    <w:rsidRoot w:val="038B57A0"/>
    <w:rsid w:val="00B613EE"/>
    <w:rsid w:val="038B57A0"/>
    <w:rsid w:val="09F0172E"/>
    <w:rsid w:val="0DF35375"/>
    <w:rsid w:val="0FDC05ED"/>
    <w:rsid w:val="20F36B91"/>
    <w:rsid w:val="21F36DB8"/>
    <w:rsid w:val="22A719E1"/>
    <w:rsid w:val="24BB5C18"/>
    <w:rsid w:val="25CB1E8B"/>
    <w:rsid w:val="27E17743"/>
    <w:rsid w:val="29F85409"/>
    <w:rsid w:val="2A9867EC"/>
    <w:rsid w:val="2AEC49EE"/>
    <w:rsid w:val="2C014586"/>
    <w:rsid w:val="312708A5"/>
    <w:rsid w:val="328E02BF"/>
    <w:rsid w:val="33054D46"/>
    <w:rsid w:val="36FF4977"/>
    <w:rsid w:val="3B2F1886"/>
    <w:rsid w:val="3BF75330"/>
    <w:rsid w:val="3F593C0C"/>
    <w:rsid w:val="41714ABE"/>
    <w:rsid w:val="435D021F"/>
    <w:rsid w:val="43ED0DC6"/>
    <w:rsid w:val="4C3E3A22"/>
    <w:rsid w:val="4EDE4938"/>
    <w:rsid w:val="50106568"/>
    <w:rsid w:val="507E1724"/>
    <w:rsid w:val="51417051"/>
    <w:rsid w:val="56A33C92"/>
    <w:rsid w:val="58150009"/>
    <w:rsid w:val="5E860B3C"/>
    <w:rsid w:val="61AC3CD1"/>
    <w:rsid w:val="65F853C2"/>
    <w:rsid w:val="6A1862EE"/>
    <w:rsid w:val="6A722FB3"/>
    <w:rsid w:val="6C97436A"/>
    <w:rsid w:val="6D9D7A52"/>
    <w:rsid w:val="6FE20C6F"/>
    <w:rsid w:val="73F922FD"/>
    <w:rsid w:val="75481E2B"/>
    <w:rsid w:val="757D1D48"/>
    <w:rsid w:val="75E0557B"/>
    <w:rsid w:val="773C7ABF"/>
    <w:rsid w:val="77976AA4"/>
    <w:rsid w:val="7D2D5FAA"/>
    <w:rsid w:val="7ED70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sz w:val="24"/>
    </w:rPr>
  </w:style>
  <w:style w:type="character" w:styleId="8">
    <w:name w:val="Strong"/>
    <w:qFormat/>
    <w:uiPriority w:val="0"/>
    <w:rPr>
      <w:b/>
      <w:bCs/>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2921</Words>
  <Characters>3038</Characters>
  <Lines>0</Lines>
  <Paragraphs>0</Paragraphs>
  <TotalTime>139</TotalTime>
  <ScaleCrop>false</ScaleCrop>
  <LinksUpToDate>false</LinksUpToDate>
  <CharactersWithSpaces>3059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2023-02-02T06:30:00Z</dcterms:created>
  <dc:creator>Administrator</dc:creator>
  <cp:lastModifiedBy>玉米小粥</cp:lastModifiedBy>
  <cp:lastPrinted>2023-02-03T06:39:06Z</cp:lastPrinted>
  <dcterms:modified xsi:type="dcterms:W3CDTF">2023-02-03T06:53:57Z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B8167080CC0E4C329B0A8C46B2F89413</vt:lpwstr>
  </property>
</Properties>
</file>