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C1AC6">
      <w:pPr>
        <w:pStyle w:val="5"/>
        <w:rPr>
          <w:rFonts w:hint="eastAsia"/>
          <w:color w:val="auto"/>
        </w:rPr>
      </w:pPr>
      <w:r>
        <w:rPr>
          <w:rFonts w:hint="eastAsia"/>
          <w:color w:val="auto"/>
        </w:rPr>
        <w:t>《济宁北湖省级旅游度假区</w:t>
      </w:r>
      <w:r>
        <w:rPr>
          <w:rFonts w:hint="eastAsia"/>
          <w:color w:val="auto"/>
          <w:lang w:val="en-US" w:eastAsia="zh-CN"/>
        </w:rPr>
        <w:t>石桥镇</w:t>
      </w:r>
      <w:r>
        <w:rPr>
          <w:rFonts w:hint="eastAsia"/>
          <w:color w:val="auto"/>
        </w:rPr>
        <w:t>国土空间规划2026</w:t>
      </w:r>
      <w:r>
        <w:rPr>
          <w:color w:val="auto"/>
        </w:rPr>
        <w:t>年度</w:t>
      </w:r>
      <w:r>
        <w:rPr>
          <w:rFonts w:hint="eastAsia"/>
          <w:color w:val="auto"/>
        </w:rPr>
        <w:t>动态维护方案（草案）》</w:t>
      </w:r>
    </w:p>
    <w:p w14:paraId="51D2F3A1">
      <w:pPr>
        <w:pStyle w:val="5"/>
        <w:rPr>
          <w:rFonts w:hint="eastAsia"/>
          <w:color w:val="auto"/>
        </w:rPr>
      </w:pPr>
      <w:r>
        <w:rPr>
          <w:rFonts w:hint="eastAsia"/>
          <w:color w:val="auto"/>
        </w:rPr>
        <w:t>社会公示与征求意见</w:t>
      </w:r>
    </w:p>
    <w:p w14:paraId="24D94E97">
      <w:pPr>
        <w:rPr>
          <w:rFonts w:hint="eastAsia"/>
          <w:color w:val="auto"/>
        </w:rPr>
      </w:pPr>
    </w:p>
    <w:p w14:paraId="3FA8CE4C">
      <w:pPr>
        <w:rPr>
          <w:rFonts w:hint="eastAsia"/>
          <w:color w:val="auto"/>
        </w:rPr>
      </w:pPr>
      <w:r>
        <w:rPr>
          <w:rFonts w:hint="eastAsia"/>
          <w:color w:val="auto"/>
        </w:rPr>
        <w:t>为深入贯彻落实党的二十届四中全会精神，衔接“十五五”发展战略部署，依据自然资源部、省自然资源厅相关工作要求，</w:t>
      </w:r>
      <w:r>
        <w:rPr>
          <w:rFonts w:hint="eastAsia"/>
          <w:color w:val="auto"/>
          <w:lang w:val="en-US" w:eastAsia="zh-CN"/>
        </w:rPr>
        <w:t>石桥镇人民政府</w:t>
      </w:r>
      <w:r>
        <w:rPr>
          <w:rFonts w:hint="eastAsia"/>
          <w:color w:val="auto"/>
        </w:rPr>
        <w:t>组织编制了《济宁北湖省级旅游度假区</w:t>
      </w:r>
      <w:r>
        <w:rPr>
          <w:rFonts w:hint="eastAsia"/>
          <w:color w:val="auto"/>
          <w:lang w:val="en-US" w:eastAsia="zh-CN"/>
        </w:rPr>
        <w:t>石桥镇</w:t>
      </w:r>
      <w:r>
        <w:rPr>
          <w:color w:val="auto"/>
        </w:rPr>
        <w:t>国土空间规划2026年度</w:t>
      </w:r>
      <w:r>
        <w:rPr>
          <w:rFonts w:hint="eastAsia"/>
          <w:color w:val="auto"/>
        </w:rPr>
        <w:t>动态维护方案（草案）》。为提高规划的科学性和可操作性，现按程序组织社会公示，征求社会公众意见。</w:t>
      </w:r>
    </w:p>
    <w:p w14:paraId="49FF1279">
      <w:pPr>
        <w:pStyle w:val="2"/>
        <w:rPr>
          <w:rFonts w:hint="eastAsia"/>
          <w:color w:val="auto"/>
        </w:rPr>
      </w:pPr>
      <w:r>
        <w:rPr>
          <w:rFonts w:hint="eastAsia"/>
          <w:color w:val="auto"/>
        </w:rPr>
        <w:t>一、公示内容</w:t>
      </w:r>
    </w:p>
    <w:p w14:paraId="59749621">
      <w:pPr>
        <w:pStyle w:val="3"/>
        <w:rPr>
          <w:rFonts w:hint="eastAsia"/>
          <w:color w:val="auto"/>
        </w:rPr>
      </w:pPr>
      <w:r>
        <w:rPr>
          <w:rFonts w:hint="eastAsia"/>
          <w:color w:val="auto"/>
        </w:rPr>
        <w:t>（一）编制范围</w:t>
      </w:r>
    </w:p>
    <w:p w14:paraId="68B05896">
      <w:pPr>
        <w:rPr>
          <w:rFonts w:hint="eastAsia"/>
        </w:rPr>
      </w:pPr>
      <w:r>
        <w:rPr>
          <w:rFonts w:hint="eastAsia"/>
        </w:rPr>
        <w:t>本次动态维护编制范</w:t>
      </w:r>
      <w:r>
        <w:rPr>
          <w:rFonts w:hint="eastAsia"/>
          <w:color w:val="auto"/>
        </w:rPr>
        <w:t>围为</w:t>
      </w:r>
      <w:r>
        <w:rPr>
          <w:rFonts w:hint="eastAsia"/>
          <w:color w:val="auto"/>
          <w:lang w:val="en-US" w:eastAsia="zh-CN"/>
        </w:rPr>
        <w:t>石桥镇</w:t>
      </w:r>
      <w:r>
        <w:rPr>
          <w:rFonts w:hint="eastAsia"/>
          <w:color w:val="auto"/>
        </w:rPr>
        <w:t>辖区内、</w:t>
      </w:r>
      <w:r>
        <w:rPr>
          <w:rFonts w:hint="eastAsia"/>
        </w:rPr>
        <w:t>济宁市中心城区范围外的全部国土空间，用地面积约</w:t>
      </w:r>
      <w:r>
        <w:rPr>
          <w:rFonts w:hint="eastAsia"/>
          <w:lang w:val="en-US" w:eastAsia="zh-CN"/>
        </w:rPr>
        <w:t>64.8</w:t>
      </w:r>
      <w:r>
        <w:rPr>
          <w:rFonts w:hint="eastAsia"/>
          <w:color w:val="auto"/>
          <w:lang w:val="en-US" w:eastAsia="zh-CN"/>
        </w:rPr>
        <w:t>6</w:t>
      </w:r>
      <w:r>
        <w:rPr>
          <w:rFonts w:hint="eastAsia"/>
          <w:color w:val="auto"/>
        </w:rPr>
        <w:t>平方千米。</w:t>
      </w:r>
    </w:p>
    <w:p w14:paraId="50436236">
      <w:pPr>
        <w:pStyle w:val="3"/>
        <w:rPr>
          <w:rFonts w:hint="eastAsia"/>
        </w:rPr>
      </w:pPr>
      <w:r>
        <w:t>（</w:t>
      </w:r>
      <w:r>
        <w:rPr>
          <w:rFonts w:hint="eastAsia"/>
        </w:rPr>
        <w:t>二</w:t>
      </w:r>
      <w:r>
        <w:t>）空间管控边界</w:t>
      </w:r>
    </w:p>
    <w:p w14:paraId="441B84CA">
      <w:pPr>
        <w:pStyle w:val="4"/>
        <w:rPr>
          <w:rFonts w:hint="eastAsia"/>
        </w:rPr>
      </w:pPr>
      <w:r>
        <w:rPr>
          <w:rFonts w:hint="eastAsia"/>
        </w:rPr>
        <w:t>1.三条控制线</w:t>
      </w:r>
    </w:p>
    <w:p w14:paraId="6EC204AF">
      <w:pPr>
        <w:rPr>
          <w:rFonts w:hint="eastAsia"/>
        </w:rPr>
      </w:pPr>
      <w:r>
        <w:rPr>
          <w:rFonts w:hint="eastAsia"/>
        </w:rPr>
        <w:t>严格落实上位规划确定的生态保护红线</w:t>
      </w:r>
      <w:r>
        <w:rPr>
          <w:rFonts w:hint="eastAsia"/>
          <w:lang w:eastAsia="zh-CN"/>
        </w:rPr>
        <w:t>、</w:t>
      </w:r>
      <w:r>
        <w:rPr>
          <w:rFonts w:hint="eastAsia"/>
        </w:rPr>
        <w:t>耕地保护目标</w:t>
      </w:r>
      <w:r>
        <w:rPr>
          <w:rFonts w:hint="eastAsia"/>
          <w:lang w:eastAsia="zh-CN"/>
        </w:rPr>
        <w:t>、</w:t>
      </w:r>
      <w:r>
        <w:rPr>
          <w:rFonts w:hint="eastAsia"/>
        </w:rPr>
        <w:t>永久基本农田</w:t>
      </w:r>
      <w:r>
        <w:rPr>
          <w:rFonts w:hint="eastAsia"/>
          <w:lang w:val="en-US" w:eastAsia="zh-CN"/>
        </w:rPr>
        <w:t>和</w:t>
      </w:r>
      <w:r>
        <w:rPr>
          <w:rFonts w:hint="eastAsia"/>
        </w:rPr>
        <w:t>城镇开发边界。</w:t>
      </w:r>
    </w:p>
    <w:p w14:paraId="243A9C78">
      <w:pPr>
        <w:pStyle w:val="4"/>
        <w:rPr>
          <w:rFonts w:hint="eastAsia"/>
        </w:rPr>
      </w:pPr>
      <w:r>
        <w:rPr>
          <w:rFonts w:hint="eastAsia"/>
        </w:rPr>
        <w:t>2.村庄建设边界</w:t>
      </w:r>
    </w:p>
    <w:p w14:paraId="77917AD6">
      <w:pPr>
        <w:rPr>
          <w:rFonts w:hint="eastAsia"/>
        </w:rPr>
      </w:pPr>
      <w:r>
        <w:rPr>
          <w:rFonts w:hint="eastAsia"/>
        </w:rPr>
        <w:t>落实上位规划要求，按照“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总量平衡、结构优化，存量盘活、增量提质</w:t>
      </w:r>
      <w:r>
        <w:rPr>
          <w:rFonts w:hint="eastAsia"/>
        </w:rPr>
        <w:t>”的原则，结合街道实际，统筹划定村庄建设边</w:t>
      </w:r>
      <w:r>
        <w:rPr>
          <w:rFonts w:hint="eastAsia"/>
          <w:color w:val="auto"/>
        </w:rPr>
        <w:t>界</w:t>
      </w:r>
      <w:r>
        <w:rPr>
          <w:rFonts w:hint="eastAsia"/>
          <w:color w:val="auto"/>
          <w:lang w:val="en-US" w:eastAsia="zh-CN"/>
        </w:rPr>
        <w:t>522.82</w:t>
      </w:r>
      <w:r>
        <w:rPr>
          <w:rFonts w:hint="eastAsia"/>
          <w:color w:val="auto"/>
        </w:rPr>
        <w:t>公顷，</w:t>
      </w:r>
      <w:r>
        <w:rPr>
          <w:rFonts w:hint="eastAsia"/>
        </w:rPr>
        <w:t>面积不大于2020年国土变更调查村庄建设用地规模</w:t>
      </w:r>
      <w:r>
        <w:t>。切实保障农民居住、乡村基础设施、公共服务设施和产业用地需求，为乡村留足发展空间。</w:t>
      </w:r>
    </w:p>
    <w:p w14:paraId="23225C61">
      <w:pPr>
        <w:pStyle w:val="3"/>
        <w:rPr>
          <w:rFonts w:hint="eastAsia"/>
        </w:rPr>
      </w:pPr>
      <w:r>
        <w:rPr>
          <w:rFonts w:hint="eastAsia"/>
        </w:rPr>
        <w:t>（三）规划分区</w:t>
      </w:r>
    </w:p>
    <w:p w14:paraId="783EB9CB">
      <w:pPr>
        <w:rPr>
          <w:rFonts w:hint="eastAsia"/>
        </w:rPr>
      </w:pPr>
      <w:r>
        <w:rPr>
          <w:rFonts w:hint="eastAsia"/>
        </w:rPr>
        <w:t>以主体功能区定位为基础，落实空间治理要求，统筹布局农业、生态、城镇功能空间，加强全域全要素国土空间土地用途管制。</w:t>
      </w:r>
      <w:r>
        <w:rPr>
          <w:rFonts w:hint="eastAsia"/>
          <w:color w:val="auto"/>
        </w:rPr>
        <w:t>划分生态控制区、农田保护区、一般农业区、林业发展区、村庄建设区、城镇集中建设区等</w:t>
      </w:r>
      <w:r>
        <w:rPr>
          <w:rFonts w:hint="eastAsia"/>
        </w:rPr>
        <w:t>规划分区。</w:t>
      </w:r>
    </w:p>
    <w:p w14:paraId="196AA8AB">
      <w:pPr>
        <w:pStyle w:val="3"/>
        <w:rPr>
          <w:rFonts w:hint="eastAsia"/>
        </w:rPr>
      </w:pPr>
      <w:r>
        <w:rPr>
          <w:rFonts w:hint="eastAsia"/>
        </w:rPr>
        <w:t>（四）用途结构调整</w:t>
      </w:r>
    </w:p>
    <w:p w14:paraId="2BD56EC8">
      <w:r>
        <w:rPr>
          <w:rFonts w:hint="eastAsia"/>
        </w:rPr>
        <w:t>坚持“保护耕地、绿色发展，需求导向、有序供给，节约集约、盘活存量，综合整治、提质增效”的总体思路，优化国土空间用途结构，促进生产空间集约高效、生活空间更加宜居、生态空间更加优美，实现国土空间的可持续发展。</w:t>
      </w:r>
    </w:p>
    <w:p w14:paraId="1210FB0D">
      <w:pPr>
        <w:pStyle w:val="3"/>
      </w:pPr>
      <w:r>
        <w:rPr>
          <w:rFonts w:hint="eastAsia"/>
        </w:rPr>
        <w:t>（五）相关规划图</w:t>
      </w:r>
    </w:p>
    <w:p w14:paraId="4DB0B39C">
      <w:pPr>
        <w:spacing w:line="240" w:lineRule="auto"/>
        <w:ind w:firstLine="0" w:firstLineChars="0"/>
        <w:rPr>
          <w:rFonts w:hint="eastAsia" w:eastAsia="仿宋_GB2312"/>
          <w:lang w:eastAsia="zh-CN"/>
        </w:rPr>
      </w:pPr>
      <w:r>
        <w:rPr>
          <w:rFonts w:hint="eastAsia" w:eastAsia="仿宋_GB2312"/>
          <w:lang w:eastAsia="zh-CN"/>
        </w:rPr>
        <w:drawing>
          <wp:inline distT="0" distB="0" distL="114300" distR="114300">
            <wp:extent cx="5264150" cy="7442835"/>
            <wp:effectExtent l="0" t="0" r="12700" b="5715"/>
            <wp:docPr id="1" name="图片 1" descr="c324be9aba3fdcea2c9431f0aa46d5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324be9aba3fdcea2c9431f0aa46d54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744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2E33F"/>
    <w:p w14:paraId="54C1CD5F"/>
    <w:p w14:paraId="0CE35F6E">
      <w:pPr>
        <w:rPr>
          <w:rFonts w:hint="eastAsia"/>
        </w:rPr>
      </w:pPr>
    </w:p>
    <w:p w14:paraId="3607AD26">
      <w:pPr>
        <w:pStyle w:val="2"/>
        <w:rPr>
          <w:rFonts w:hint="eastAsia"/>
        </w:rPr>
      </w:pPr>
      <w:r>
        <w:rPr>
          <w:rFonts w:hint="eastAsia"/>
        </w:rPr>
        <w:t>二、征集意见单位</w:t>
      </w:r>
    </w:p>
    <w:p w14:paraId="5F8A5103">
      <w:pPr>
        <w:rPr>
          <w:rFonts w:hint="eastAsia"/>
          <w:color w:val="auto"/>
        </w:rPr>
      </w:pPr>
      <w:r>
        <w:rPr>
          <w:rFonts w:hint="eastAsia"/>
          <w:color w:val="auto"/>
        </w:rPr>
        <w:t>济宁北湖省级旅游度假区</w:t>
      </w:r>
      <w:r>
        <w:rPr>
          <w:rFonts w:hint="eastAsia"/>
          <w:color w:val="auto"/>
          <w:lang w:val="en-US" w:eastAsia="zh-CN"/>
        </w:rPr>
        <w:t>石桥镇人民政府</w:t>
      </w:r>
      <w:r>
        <w:rPr>
          <w:rFonts w:hint="eastAsia"/>
          <w:color w:val="auto"/>
        </w:rPr>
        <w:t>。</w:t>
      </w:r>
    </w:p>
    <w:p w14:paraId="5852C17F">
      <w:pPr>
        <w:pStyle w:val="2"/>
        <w:rPr>
          <w:rFonts w:hint="eastAsia"/>
          <w:color w:val="auto"/>
        </w:rPr>
      </w:pPr>
      <w:r>
        <w:rPr>
          <w:rFonts w:hint="eastAsia"/>
          <w:color w:val="auto"/>
        </w:rPr>
        <w:t>三、公示时间、地点及方式</w:t>
      </w:r>
    </w:p>
    <w:p w14:paraId="79D60411">
      <w:pPr>
        <w:pStyle w:val="4"/>
        <w:rPr>
          <w:rFonts w:hint="eastAsia"/>
          <w:color w:val="auto"/>
        </w:rPr>
      </w:pPr>
      <w:r>
        <w:rPr>
          <w:color w:val="auto"/>
        </w:rPr>
        <w:t>1.公示时间</w:t>
      </w:r>
    </w:p>
    <w:p w14:paraId="226705B3">
      <w:pPr>
        <w:rPr>
          <w:rFonts w:hint="eastAsia"/>
          <w:color w:val="auto"/>
        </w:rPr>
      </w:pPr>
      <w:r>
        <w:rPr>
          <w:color w:val="auto"/>
        </w:rPr>
        <w:t>2026年</w:t>
      </w:r>
      <w:r>
        <w:rPr>
          <w:rFonts w:hint="eastAsia"/>
          <w:color w:val="auto"/>
          <w:lang w:val="en-US" w:eastAsia="zh-CN"/>
        </w:rPr>
        <w:t>9</w:t>
      </w:r>
      <w:r>
        <w:rPr>
          <w:color w:val="auto"/>
        </w:rPr>
        <w:t>月</w:t>
      </w:r>
      <w:r>
        <w:rPr>
          <w:rFonts w:hint="eastAsia"/>
          <w:color w:val="auto"/>
          <w:lang w:val="en-US" w:eastAsia="zh-CN"/>
        </w:rPr>
        <w:t>3</w:t>
      </w:r>
      <w:r>
        <w:rPr>
          <w:color w:val="auto"/>
        </w:rPr>
        <w:t>日—2026年9月</w:t>
      </w:r>
      <w:r>
        <w:rPr>
          <w:rFonts w:hint="eastAsia"/>
          <w:color w:val="auto"/>
          <w:lang w:val="en-US" w:eastAsia="zh-CN"/>
        </w:rPr>
        <w:t>11</w:t>
      </w:r>
      <w:r>
        <w:rPr>
          <w:color w:val="auto"/>
        </w:rPr>
        <w:t>日</w:t>
      </w:r>
      <w:r>
        <w:rPr>
          <w:rFonts w:hint="eastAsia"/>
          <w:color w:val="auto"/>
        </w:rPr>
        <w:t>。</w:t>
      </w:r>
    </w:p>
    <w:p w14:paraId="655271E0">
      <w:pPr>
        <w:pStyle w:val="4"/>
        <w:rPr>
          <w:rFonts w:hint="eastAsia"/>
          <w:color w:val="auto"/>
        </w:rPr>
      </w:pPr>
      <w:r>
        <w:rPr>
          <w:color w:val="auto"/>
        </w:rPr>
        <w:t>2.现场公示</w:t>
      </w:r>
    </w:p>
    <w:p w14:paraId="26E79404">
      <w:pPr>
        <w:rPr>
          <w:rFonts w:hint="eastAsia"/>
          <w:color w:val="auto"/>
        </w:rPr>
      </w:pPr>
      <w:r>
        <w:rPr>
          <w:rFonts w:hint="eastAsia"/>
          <w:color w:val="auto"/>
        </w:rPr>
        <w:t>石桥镇人民政府公示栏。</w:t>
      </w:r>
      <w:bookmarkStart w:id="0" w:name="_GoBack"/>
      <w:bookmarkEnd w:id="0"/>
    </w:p>
    <w:p w14:paraId="1D2617AD">
      <w:pPr>
        <w:pStyle w:val="4"/>
        <w:rPr>
          <w:rFonts w:hint="eastAsia"/>
          <w:color w:val="auto"/>
        </w:rPr>
      </w:pPr>
      <w:r>
        <w:rPr>
          <w:color w:val="auto"/>
        </w:rPr>
        <w:t>3.网上公示</w:t>
      </w:r>
    </w:p>
    <w:p w14:paraId="5967007E">
      <w:pPr>
        <w:rPr>
          <w:rFonts w:hint="eastAsia"/>
          <w:color w:val="auto"/>
        </w:rPr>
      </w:pPr>
      <w:r>
        <w:rPr>
          <w:rFonts w:hint="eastAsia"/>
          <w:color w:val="auto"/>
          <w:lang w:eastAsia="zh-CN"/>
        </w:rPr>
        <w:t>济宁太白湖新区管理委员会</w:t>
      </w:r>
      <w:r>
        <w:rPr>
          <w:rFonts w:hint="eastAsia"/>
          <w:color w:val="auto"/>
        </w:rPr>
        <w:t>政务网站。</w:t>
      </w:r>
    </w:p>
    <w:p w14:paraId="5F8AC7E6">
      <w:pPr>
        <w:pStyle w:val="2"/>
        <w:rPr>
          <w:rFonts w:hint="eastAsia"/>
          <w:color w:val="auto"/>
        </w:rPr>
      </w:pPr>
      <w:r>
        <w:rPr>
          <w:rFonts w:hint="eastAsia"/>
          <w:color w:val="auto"/>
        </w:rPr>
        <w:t>四、反馈方式</w:t>
      </w:r>
    </w:p>
    <w:p w14:paraId="6A23B27F">
      <w:pPr>
        <w:rPr>
          <w:rFonts w:hint="eastAsia"/>
          <w:color w:val="auto"/>
        </w:rPr>
      </w:pPr>
      <w:r>
        <w:rPr>
          <w:color w:val="auto"/>
        </w:rPr>
        <w:t>1.电子邮箱</w:t>
      </w:r>
      <w:r>
        <w:rPr>
          <w:rFonts w:hint="eastAsia"/>
          <w:color w:val="auto"/>
          <w:lang w:val="en-US" w:eastAsia="zh-CN"/>
        </w:rPr>
        <w:t>sqzzf</w:t>
      </w: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@163.com</w:t>
      </w:r>
    </w:p>
    <w:p w14:paraId="76839A36">
      <w:pPr>
        <w:rPr>
          <w:rFonts w:hint="default" w:eastAsia="仿宋_GB2312"/>
          <w:color w:val="auto"/>
          <w:lang w:val="en-US" w:eastAsia="zh-CN"/>
        </w:rPr>
      </w:pPr>
      <w:r>
        <w:rPr>
          <w:color w:val="auto"/>
        </w:rPr>
        <w:t>2.联系电话：0537-</w:t>
      </w:r>
      <w:r>
        <w:rPr>
          <w:rFonts w:hint="eastAsia"/>
          <w:color w:val="auto"/>
          <w:lang w:val="en-US" w:eastAsia="zh-CN"/>
        </w:rPr>
        <w:t>2670228</w:t>
      </w:r>
    </w:p>
    <w:p w14:paraId="31BFEEEC">
      <w:pPr>
        <w:rPr>
          <w:rFonts w:hint="default"/>
          <w:color w:val="auto"/>
          <w:lang w:val="en-US"/>
        </w:rPr>
      </w:pPr>
      <w:r>
        <w:rPr>
          <w:color w:val="auto"/>
        </w:rPr>
        <w:t>3.监督电话：0537-</w:t>
      </w:r>
      <w:r>
        <w:rPr>
          <w:rFonts w:hint="eastAsia"/>
          <w:color w:val="auto"/>
          <w:lang w:val="en-US" w:eastAsia="zh-CN"/>
        </w:rPr>
        <w:t>2671600</w:t>
      </w:r>
    </w:p>
    <w:p w14:paraId="2B3D9D64">
      <w:pPr>
        <w:rPr>
          <w:rFonts w:hint="default" w:eastAsia="仿宋_GB2312"/>
          <w:lang w:val="en-US" w:eastAsia="zh-CN"/>
        </w:rPr>
      </w:pPr>
      <w:r>
        <w:rPr>
          <w:color w:val="auto"/>
        </w:rPr>
        <w:t>4.信件：寄往</w:t>
      </w:r>
      <w:r>
        <w:rPr>
          <w:b w:val="0"/>
          <w:bCs w:val="0"/>
          <w:color w:val="auto"/>
        </w:rPr>
        <w:t>“</w:t>
      </w:r>
      <w:r>
        <w:rPr>
          <w:rFonts w:hint="eastAsia"/>
          <w:b w:val="0"/>
          <w:bCs w:val="0"/>
          <w:color w:val="auto"/>
        </w:rPr>
        <w:t>济宁北湖省级旅游度假区</w:t>
      </w:r>
      <w:r>
        <w:rPr>
          <w:rFonts w:hint="eastAsia"/>
          <w:b w:val="0"/>
          <w:bCs w:val="0"/>
          <w:color w:val="auto"/>
          <w:lang w:val="en-US" w:eastAsia="zh-CN"/>
        </w:rPr>
        <w:t>石桥镇人民政府1</w:t>
      </w:r>
      <w:r>
        <w:rPr>
          <w:rFonts w:hint="eastAsia"/>
          <w:b w:val="0"/>
          <w:bCs w:val="0"/>
          <w:color w:val="auto"/>
        </w:rPr>
        <w:t>楼</w:t>
      </w:r>
      <w:r>
        <w:rPr>
          <w:rFonts w:hint="eastAsia"/>
          <w:b w:val="0"/>
          <w:bCs w:val="0"/>
          <w:color w:val="auto"/>
          <w:lang w:val="en-US" w:eastAsia="zh-CN"/>
        </w:rPr>
        <w:t>办公室</w:t>
      </w:r>
      <w:r>
        <w:rPr>
          <w:b w:val="0"/>
          <w:bCs w:val="0"/>
          <w:color w:val="auto"/>
        </w:rPr>
        <w:t>”（请注明</w:t>
      </w:r>
      <w:r>
        <w:rPr>
          <w:rFonts w:hint="eastAsia"/>
          <w:b w:val="0"/>
          <w:bCs w:val="0"/>
          <w:color w:val="auto"/>
        </w:rPr>
        <w:t>“动态维护意见建议”</w:t>
      </w:r>
      <w:r>
        <w:rPr>
          <w:color w:val="auto"/>
        </w:rPr>
        <w:t>字样），邮编：</w:t>
      </w:r>
      <w:r>
        <w:rPr>
          <w:rFonts w:hint="eastAsia"/>
          <w:lang w:val="en-US" w:eastAsia="zh-CN"/>
        </w:rPr>
        <w:t>272169</w:t>
      </w:r>
    </w:p>
    <w:p w14:paraId="75CBCE01">
      <w:pPr>
        <w:rPr>
          <w:rFonts w:hint="eastAsia"/>
        </w:rPr>
      </w:pPr>
      <w:r>
        <w:rPr>
          <w:rFonts w:hint="eastAsia"/>
        </w:rPr>
        <w:t>五、其他事项</w:t>
      </w:r>
    </w:p>
    <w:p w14:paraId="26AB03E9">
      <w:pPr>
        <w:rPr>
          <w:rFonts w:hint="eastAsia"/>
        </w:rPr>
      </w:pPr>
      <w:r>
        <w:rPr>
          <w:rFonts w:hint="eastAsia"/>
        </w:rPr>
        <w:t>对上述草案的意见应在公示期内提出，有效反馈意见需注明联系人真实姓名、身份信息、联系电话、联系地址。如反馈意见不准确、不完整或者无法进一步核对有关情况，或者反馈逾期，均视为无效意见，不予采纳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7B7"/>
    <w:rsid w:val="000B357C"/>
    <w:rsid w:val="002D3AED"/>
    <w:rsid w:val="00306BE0"/>
    <w:rsid w:val="006D2CA8"/>
    <w:rsid w:val="007F7B18"/>
    <w:rsid w:val="009105F4"/>
    <w:rsid w:val="009207B7"/>
    <w:rsid w:val="00971609"/>
    <w:rsid w:val="00976D29"/>
    <w:rsid w:val="00B20027"/>
    <w:rsid w:val="00C646ED"/>
    <w:rsid w:val="00C860A0"/>
    <w:rsid w:val="00CB37C0"/>
    <w:rsid w:val="00D40622"/>
    <w:rsid w:val="00DD279C"/>
    <w:rsid w:val="00E76561"/>
    <w:rsid w:val="00EF2A7F"/>
    <w:rsid w:val="00F15264"/>
    <w:rsid w:val="0B885BE7"/>
    <w:rsid w:val="0D533015"/>
    <w:rsid w:val="0E8C1657"/>
    <w:rsid w:val="104123B6"/>
    <w:rsid w:val="13255454"/>
    <w:rsid w:val="188C7480"/>
    <w:rsid w:val="22214131"/>
    <w:rsid w:val="2DFD2960"/>
    <w:rsid w:val="36C65449"/>
    <w:rsid w:val="41545917"/>
    <w:rsid w:val="44D448E9"/>
    <w:rsid w:val="458C51C1"/>
    <w:rsid w:val="45921C25"/>
    <w:rsid w:val="467576A4"/>
    <w:rsid w:val="4A9B10FB"/>
    <w:rsid w:val="5673688C"/>
    <w:rsid w:val="58C44394"/>
    <w:rsid w:val="5B3E1BF4"/>
    <w:rsid w:val="6DF849A0"/>
    <w:rsid w:val="7DEE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560" w:lineRule="exact"/>
      <w:ind w:firstLine="640" w:firstLineChars="200"/>
    </w:pPr>
    <w:rPr>
      <w:rFonts w:ascii="仿宋_GB2312" w:eastAsia="仿宋_GB2312" w:hAnsiTheme="minorHAnsi" w:cstheme="minorBidi"/>
      <w:kern w:val="2"/>
      <w:sz w:val="32"/>
      <w:szCs w:val="3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1"/>
    <w:qFormat/>
    <w:uiPriority w:val="9"/>
    <w:pPr>
      <w:outlineLvl w:val="0"/>
    </w:pPr>
    <w:rPr>
      <w:rFonts w:ascii="黑体" w:hAnsi="黑体" w:eastAsia="黑体"/>
    </w:rPr>
  </w:style>
  <w:style w:type="paragraph" w:styleId="3">
    <w:name w:val="heading 2"/>
    <w:basedOn w:val="1"/>
    <w:next w:val="1"/>
    <w:link w:val="12"/>
    <w:unhideWhenUsed/>
    <w:qFormat/>
    <w:uiPriority w:val="9"/>
    <w:pPr>
      <w:outlineLvl w:val="1"/>
    </w:pPr>
    <w:rPr>
      <w:rFonts w:ascii="楷体" w:hAnsi="楷体" w:eastAsia="楷体"/>
    </w:rPr>
  </w:style>
  <w:style w:type="paragraph" w:styleId="4">
    <w:name w:val="heading 3"/>
    <w:basedOn w:val="1"/>
    <w:next w:val="1"/>
    <w:link w:val="8"/>
    <w:unhideWhenUsed/>
    <w:qFormat/>
    <w:uiPriority w:val="9"/>
    <w:pPr>
      <w:outlineLvl w:val="2"/>
    </w:pPr>
    <w:rPr>
      <w:rFonts w:ascii="宋体" w:hAnsi="宋体" w:eastAsia="宋体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itle"/>
    <w:basedOn w:val="1"/>
    <w:next w:val="1"/>
    <w:link w:val="9"/>
    <w:qFormat/>
    <w:uiPriority w:val="10"/>
    <w:pPr>
      <w:ind w:firstLine="0" w:firstLineChars="0"/>
      <w:jc w:val="center"/>
    </w:pPr>
    <w:rPr>
      <w:rFonts w:ascii="方正小标宋简体" w:eastAsia="方正小标宋简体"/>
      <w:sz w:val="36"/>
      <w:szCs w:val="36"/>
    </w:rPr>
  </w:style>
  <w:style w:type="character" w:customStyle="1" w:styleId="8">
    <w:name w:val="标题 3 字符"/>
    <w:basedOn w:val="7"/>
    <w:link w:val="4"/>
    <w:qFormat/>
    <w:uiPriority w:val="9"/>
    <w:rPr>
      <w:rFonts w:ascii="宋体" w:hAnsi="宋体" w:eastAsia="宋体"/>
      <w:sz w:val="32"/>
      <w:szCs w:val="32"/>
    </w:rPr>
  </w:style>
  <w:style w:type="character" w:customStyle="1" w:styleId="9">
    <w:name w:val="标题 字符"/>
    <w:basedOn w:val="7"/>
    <w:link w:val="5"/>
    <w:qFormat/>
    <w:uiPriority w:val="10"/>
    <w:rPr>
      <w:rFonts w:ascii="方正小标宋简体" w:eastAsia="方正小标宋简体"/>
      <w:sz w:val="36"/>
      <w:szCs w:val="36"/>
    </w:rPr>
  </w:style>
  <w:style w:type="paragraph" w:styleId="10">
    <w:name w:val="List Paragraph"/>
    <w:basedOn w:val="1"/>
    <w:qFormat/>
    <w:uiPriority w:val="34"/>
    <w:pPr>
      <w:ind w:firstLine="420"/>
    </w:pPr>
  </w:style>
  <w:style w:type="character" w:customStyle="1" w:styleId="11">
    <w:name w:val="标题 1 字符"/>
    <w:basedOn w:val="7"/>
    <w:link w:val="2"/>
    <w:qFormat/>
    <w:uiPriority w:val="9"/>
    <w:rPr>
      <w:rFonts w:ascii="黑体" w:hAnsi="黑体" w:eastAsia="黑体"/>
      <w:sz w:val="32"/>
      <w:szCs w:val="32"/>
    </w:rPr>
  </w:style>
  <w:style w:type="character" w:customStyle="1" w:styleId="12">
    <w:name w:val="标题 2 字符"/>
    <w:basedOn w:val="7"/>
    <w:link w:val="3"/>
    <w:qFormat/>
    <w:uiPriority w:val="9"/>
    <w:rPr>
      <w:rFonts w:ascii="楷体" w:hAnsi="楷体" w:eastAsia="楷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e338cf59-c639-493e-9caa-6680bb94f5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924</Words>
  <Characters>997</Characters>
  <Lines>7</Lines>
  <Paragraphs>2</Paragraphs>
  <TotalTime>1</TotalTime>
  <ScaleCrop>false</ScaleCrop>
  <LinksUpToDate>false</LinksUpToDate>
  <CharactersWithSpaces>997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2026-08-25T04:05:00Z</dcterms:created>
  <dc:creator>user</dc:creator>
  <cp:lastModifiedBy>妖精的尾巴</cp:lastModifiedBy>
  <dcterms:modified xsi:type="dcterms:W3CDTF">2026-09-03T07:48:25Z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eyJoZGlkIjoiOWI1Y2Y0N2NkN2VjMGJmZmE2MjQzMzQ3ZGU1ZmE1NGEiLCJ1c2VySWQiOiIzMjkxMjExMjgifQ==</vt:lpwstr>
  </property>
  <property fmtid="{D5CDD505-2E9C-101B-9397-08002B2CF9AE}" pid="3" name="KSOProductBuildVer">
    <vt:lpwstr>2052-12.1.0.28505</vt:lpwstr>
  </property>
  <property fmtid="{D5CDD505-2E9C-101B-9397-08002B2CF9AE}" pid="4" name="ICV">
    <vt:lpwstr>DD0910A255E941959D2AF95BD6D74DBE_13</vt:lpwstr>
  </property>
</Properties>
</file>