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val="en-US" w:eastAsia="zh-CN"/>
        </w:rPr>
      </w:pPr>
    </w:p>
    <w:p>
      <w:pPr>
        <w:pStyle w:val="8"/>
        <w:ind w:left="0" w:leftChars="0" w:firstLine="0" w:firstLineChars="0"/>
        <w:jc w:val="center"/>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济太管办字〔2022〕8号</w:t>
      </w:r>
    </w:p>
    <w:p>
      <w:pPr>
        <w:pStyle w:val="8"/>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济宁太白湖新区党政办公室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关于印发《太白湖新区应急物资储备体系建设实施方案（2021-2030年）》的通知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石桥镇人民政府、许庄街道办事处，区属各部门，各企业，驻区各单位：</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《太白湖新区应急物资储备体系建设实施方案（2021-2030年）》已经区管委会同意，现印发给你们，请认真组织实施。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val="en-US" w:eastAsia="zh-CN"/>
        </w:rPr>
      </w:pPr>
    </w:p>
    <w:p>
      <w:pPr>
        <w:pStyle w:val="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济宁太白湖新区党政办公室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2022年5月30日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lang w:val="en-US" w:eastAsia="zh-CN"/>
        </w:rPr>
      </w:pPr>
      <w:r>
        <w:rPr>
          <w:rFonts w:hint="eastAsia" w:ascii="方正小标宋简体" w:hAnsi="方正小标宋简体" w:eastAsia="方正小标宋简体" w:cs="方正小标宋简体"/>
          <w:b/>
          <w:bCs/>
          <w:sz w:val="44"/>
          <w:szCs w:val="44"/>
          <w:lang w:val="en-US" w:eastAsia="zh-CN"/>
        </w:rPr>
        <w:t>太白湖新区应急物资储备体系建设实施方案（2021-2030年）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eastAsia="zh-CN"/>
        </w:rPr>
        <w:t>为全面贯彻实施</w:t>
      </w:r>
      <w:r>
        <w:rPr>
          <w:rFonts w:hint="eastAsia" w:ascii="方正仿宋简体" w:hAnsi="方正仿宋简体" w:eastAsia="方正仿宋简体" w:cs="方正仿宋简体"/>
          <w:b/>
          <w:bCs/>
          <w:sz w:val="32"/>
          <w:szCs w:val="32"/>
        </w:rPr>
        <w:t>《</w:t>
      </w:r>
      <w:r>
        <w:rPr>
          <w:rFonts w:hint="eastAsia" w:ascii="方正仿宋简体" w:hAnsi="方正仿宋简体" w:eastAsia="方正仿宋简体" w:cs="方正仿宋简体"/>
          <w:b/>
          <w:bCs/>
          <w:sz w:val="32"/>
          <w:szCs w:val="32"/>
          <w:lang w:val="en-US" w:eastAsia="zh-CN"/>
        </w:rPr>
        <w:t>济宁市</w:t>
      </w:r>
      <w:r>
        <w:rPr>
          <w:rFonts w:hint="eastAsia" w:ascii="方正仿宋简体" w:hAnsi="方正仿宋简体" w:eastAsia="方正仿宋简体" w:cs="方正仿宋简体"/>
          <w:b/>
          <w:bCs/>
          <w:sz w:val="32"/>
          <w:szCs w:val="32"/>
        </w:rPr>
        <w:t>应急物资储备体系建设（202</w:t>
      </w:r>
      <w:r>
        <w:rPr>
          <w:rFonts w:hint="eastAsia" w:ascii="方正仿宋简体" w:hAnsi="方正仿宋简体" w:eastAsia="方正仿宋简体" w:cs="方正仿宋简体"/>
          <w:b/>
          <w:bCs/>
          <w:sz w:val="32"/>
          <w:szCs w:val="32"/>
          <w:lang w:val="en-US" w:eastAsia="zh-CN"/>
        </w:rPr>
        <w:t>1</w:t>
      </w:r>
      <w:r>
        <w:rPr>
          <w:rFonts w:hint="eastAsia" w:ascii="方正仿宋简体" w:hAnsi="方正仿宋简体" w:eastAsia="方正仿宋简体" w:cs="方正仿宋简体"/>
          <w:b/>
          <w:bCs/>
          <w:sz w:val="32"/>
          <w:szCs w:val="32"/>
        </w:rPr>
        <w:t>—2030年）》要求，</w:t>
      </w:r>
      <w:r>
        <w:rPr>
          <w:rFonts w:hint="eastAsia" w:ascii="方正仿宋简体" w:hAnsi="方正仿宋简体" w:eastAsia="方正仿宋简体" w:cs="方正仿宋简体"/>
          <w:b/>
          <w:bCs/>
          <w:sz w:val="32"/>
          <w:szCs w:val="32"/>
          <w:lang w:eastAsia="zh-CN"/>
        </w:rPr>
        <w:t>进一步</w:t>
      </w:r>
      <w:r>
        <w:rPr>
          <w:rFonts w:hint="eastAsia" w:ascii="方正仿宋简体" w:hAnsi="方正仿宋简体" w:eastAsia="方正仿宋简体" w:cs="方正仿宋简体"/>
          <w:b/>
          <w:bCs/>
          <w:sz w:val="32"/>
          <w:szCs w:val="32"/>
        </w:rPr>
        <w:t>加强</w:t>
      </w:r>
      <w:r>
        <w:rPr>
          <w:rFonts w:hint="eastAsia" w:ascii="方正仿宋简体" w:hAnsi="方正仿宋简体" w:eastAsia="方正仿宋简体" w:cs="方正仿宋简体"/>
          <w:b/>
          <w:bCs/>
          <w:sz w:val="32"/>
          <w:szCs w:val="32"/>
          <w:lang w:eastAsia="zh-CN"/>
        </w:rPr>
        <w:t>太白湖新</w:t>
      </w:r>
      <w:r>
        <w:rPr>
          <w:rFonts w:hint="eastAsia" w:ascii="方正仿宋简体" w:hAnsi="方正仿宋简体" w:eastAsia="方正仿宋简体" w:cs="方正仿宋简体"/>
          <w:b/>
          <w:bCs/>
          <w:sz w:val="32"/>
          <w:szCs w:val="32"/>
        </w:rPr>
        <w:t>区应急物</w:t>
      </w:r>
      <w:bookmarkStart w:id="0" w:name="_GoBack"/>
      <w:bookmarkEnd w:id="0"/>
      <w:r>
        <w:rPr>
          <w:rFonts w:hint="eastAsia" w:ascii="方正仿宋简体" w:hAnsi="方正仿宋简体" w:eastAsia="方正仿宋简体" w:cs="方正仿宋简体"/>
          <w:b/>
          <w:bCs/>
          <w:sz w:val="32"/>
          <w:szCs w:val="32"/>
        </w:rPr>
        <w:t>资储备体系建设</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提高应对处置突发事件的能力和水平，保障人民生命财产安全</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lang w:val="en-US" w:eastAsia="zh-CN"/>
        </w:rPr>
        <w:t>结合我区实际情况，</w:t>
      </w:r>
      <w:r>
        <w:rPr>
          <w:rFonts w:hint="eastAsia" w:ascii="方正仿宋简体" w:hAnsi="方正仿宋简体" w:eastAsia="方正仿宋简体" w:cs="方正仿宋简体"/>
          <w:b/>
          <w:bCs/>
          <w:sz w:val="32"/>
          <w:szCs w:val="32"/>
        </w:rPr>
        <w:t>制定本</w:t>
      </w:r>
      <w:r>
        <w:rPr>
          <w:rFonts w:hint="eastAsia" w:ascii="方正仿宋简体" w:hAnsi="方正仿宋简体" w:eastAsia="方正仿宋简体" w:cs="方正仿宋简体"/>
          <w:b/>
          <w:bCs/>
          <w:sz w:val="32"/>
          <w:szCs w:val="3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方正黑体简体" w:hAnsi="方正黑体简体" w:eastAsia="方正黑体简体" w:cs="方正黑体简体"/>
          <w:b/>
          <w:bCs/>
          <w:sz w:val="32"/>
          <w:szCs w:val="32"/>
          <w:lang w:eastAsia="zh-CN"/>
        </w:rPr>
      </w:pPr>
      <w:r>
        <w:rPr>
          <w:rFonts w:hint="eastAsia" w:ascii="方正黑体简体" w:hAnsi="方正黑体简体" w:eastAsia="方正黑体简体" w:cs="方正黑体简体"/>
          <w:b/>
          <w:bCs/>
          <w:sz w:val="32"/>
          <w:szCs w:val="32"/>
          <w:lang w:eastAsia="zh-CN"/>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val="en-US" w:eastAsia="zh-CN"/>
        </w:rPr>
        <w:t>以习近平新时代中国特色社会主义思想为指导，深入</w:t>
      </w:r>
      <w:r>
        <w:rPr>
          <w:rFonts w:hint="eastAsia" w:ascii="方正仿宋简体" w:hAnsi="方正仿宋简体" w:eastAsia="方正仿宋简体" w:cs="方正仿宋简体"/>
          <w:b/>
          <w:bCs/>
          <w:sz w:val="32"/>
          <w:szCs w:val="32"/>
          <w:lang w:eastAsia="zh-CN"/>
        </w:rPr>
        <w:t>贯彻</w:t>
      </w:r>
      <w:r>
        <w:rPr>
          <w:rFonts w:hint="eastAsia" w:ascii="方正仿宋简体" w:hAnsi="方正仿宋简体" w:eastAsia="方正仿宋简体" w:cs="方正仿宋简体"/>
          <w:b/>
          <w:bCs/>
          <w:sz w:val="32"/>
          <w:szCs w:val="32"/>
          <w:lang w:val="en-US" w:eastAsia="zh-CN"/>
        </w:rPr>
        <w:t>落实</w:t>
      </w:r>
      <w:r>
        <w:rPr>
          <w:rFonts w:hint="eastAsia" w:ascii="方正仿宋简体" w:hAnsi="方正仿宋简体" w:eastAsia="方正仿宋简体" w:cs="方正仿宋简体"/>
          <w:b/>
          <w:bCs/>
          <w:sz w:val="32"/>
          <w:szCs w:val="32"/>
          <w:lang w:eastAsia="zh-CN"/>
        </w:rPr>
        <w:t>习近平总书记关于应急管理体系和能力现代化重要论述和区党工委、管委会领导批示要求，按照“统一调拨、平时服务、灾时应急、采储结合、节约高效”的原则，理顺体制、明确职责、优化布局、提升能力，完善应急物资储备管理机制，构建政府、企业（商业）、社会、使用单位相衔接的应急物资储备体系，确保关键时刻拿得出、调得快、用得上、有保证，有效应对</w:t>
      </w:r>
      <w:r>
        <w:rPr>
          <w:rFonts w:hint="eastAsia" w:ascii="方正仿宋简体" w:hAnsi="方正仿宋简体" w:eastAsia="方正仿宋简体" w:cs="方正仿宋简体"/>
          <w:b/>
          <w:bCs/>
          <w:sz w:val="32"/>
          <w:szCs w:val="32"/>
          <w:lang w:val="en-US" w:eastAsia="zh-CN"/>
        </w:rPr>
        <w:t>一般</w:t>
      </w:r>
      <w:r>
        <w:rPr>
          <w:rFonts w:hint="eastAsia" w:ascii="方正仿宋简体" w:hAnsi="方正仿宋简体" w:eastAsia="方正仿宋简体" w:cs="方正仿宋简体"/>
          <w:b/>
          <w:bCs/>
          <w:sz w:val="32"/>
          <w:szCs w:val="32"/>
          <w:lang w:eastAsia="zh-CN"/>
        </w:rPr>
        <w:t>突发事件，切实维护人民群众生命财产安全。</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二、规划目标</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按照立足平时准备、服务应急处置、服务应急保障的要求，以补短板强弱项为导向、以理顺体制机制为保障、以整合优化职能为支撑，科学确定应急物资的储备品种规模和储备方式比例，统筹规划全</w:t>
      </w:r>
      <w:r>
        <w:rPr>
          <w:rFonts w:hint="eastAsia" w:ascii="方正仿宋简体" w:hAnsi="方正仿宋简体" w:eastAsia="方正仿宋简体" w:cs="方正仿宋简体"/>
          <w:b/>
          <w:bCs/>
          <w:sz w:val="32"/>
          <w:szCs w:val="32"/>
          <w:lang w:val="en-US" w:eastAsia="zh-CN"/>
        </w:rPr>
        <w:t>区</w:t>
      </w:r>
      <w:r>
        <w:rPr>
          <w:rFonts w:hint="eastAsia" w:ascii="方正仿宋简体" w:hAnsi="方正仿宋简体" w:eastAsia="方正仿宋简体" w:cs="方正仿宋简体"/>
          <w:b/>
          <w:bCs/>
          <w:sz w:val="32"/>
          <w:szCs w:val="32"/>
          <w:lang w:eastAsia="zh-CN"/>
        </w:rPr>
        <w:t>应急物资储备布局。到2025年，基本建成分级分类管理、反应迅速、保障有力的应急物资储备体系，提升</w:t>
      </w:r>
      <w:r>
        <w:rPr>
          <w:rFonts w:hint="eastAsia" w:ascii="方正仿宋简体" w:hAnsi="方正仿宋简体" w:eastAsia="方正仿宋简体" w:cs="方正仿宋简体"/>
          <w:b/>
          <w:bCs/>
          <w:sz w:val="32"/>
          <w:szCs w:val="32"/>
          <w:lang w:val="en-US" w:eastAsia="zh-CN"/>
        </w:rPr>
        <w:t>太白湖新区</w:t>
      </w:r>
      <w:r>
        <w:rPr>
          <w:rFonts w:hint="eastAsia" w:ascii="方正仿宋简体" w:hAnsi="方正仿宋简体" w:eastAsia="方正仿宋简体" w:cs="方正仿宋简体"/>
          <w:b/>
          <w:bCs/>
          <w:sz w:val="32"/>
          <w:szCs w:val="32"/>
          <w:lang w:eastAsia="zh-CN"/>
        </w:rPr>
        <w:t>应急物资储备能力和管理水平。到2030年，建成分级分类储备、规模适度、品种齐全、布局合理、管理有序的应急物资储备体系，实现统一规划、统一布局、统一管理和统一调度，提高防范应对处置突发事件能力。</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（一）应急物资管理体系健全完善。健全突发事件应急物资管理体制机制，形成职责分工明晰、管理职能完备、协作机制健全、灵敏高效、上下联动的应急物资管理体系。</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二）应急物资储备体系科学完备。构建以政府实物储备为基础、企业（商业）储备和产能储备为辅助、社会化储备为补充的应急物资储备格局，重点加强生活保障类、医疗卫生类、抢险救援类和特殊稀缺类物资储备，逐步形成品种丰富、规模适度、布局完善、信息共享、调拨高效的应急物资储备体系，基本满足应对处置一般突发事件的需要。</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三）应急救援队伍装备持续改善。加快构建以综合消防救援队伍为基础，社会救援队伍为辅助的应急救援保障机制，加强应急救援队伍装备器材配备，促进综合性消防救援队伍能力显著提升、社会应急救援力量健康有序发展，有效提升应急救援能力。</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四）应急物资要素配置持续优化。建立应急物资采购、生产调配、紧急调拨等制度。积极运用大数据、人工智能、云计算、模块化运输、物联网等数字技术，在应急、产业发展、资源调配、社会管理等方面更好发挥作用，提高应急状态下的要素高效协同配置能力。</w:t>
      </w:r>
    </w:p>
    <w:tbl>
      <w:tblPr>
        <w:tblStyle w:val="13"/>
        <w:tblW w:w="9472" w:type="dxa"/>
        <w:tblInd w:w="-3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2318"/>
        <w:gridCol w:w="827"/>
        <w:gridCol w:w="1066"/>
        <w:gridCol w:w="1183"/>
        <w:gridCol w:w="889"/>
        <w:gridCol w:w="928"/>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9472" w:type="dxa"/>
            <w:gridSpan w:val="8"/>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120"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8"/>
                <w:szCs w:val="28"/>
              </w:rPr>
              <w:t>专栏1</w:t>
            </w:r>
            <w:r>
              <w:rPr>
                <w:rFonts w:hint="eastAsia" w:ascii="方正黑体简体" w:hAnsi="方正黑体简体" w:eastAsia="方正黑体简体" w:cs="方正黑体简体"/>
                <w:b/>
                <w:bCs/>
                <w:snapToGrid w:val="0"/>
                <w:color w:val="000000"/>
                <w:spacing w:val="0"/>
                <w:kern w:val="0"/>
                <w:sz w:val="28"/>
                <w:szCs w:val="28"/>
                <w:lang w:val="en-US" w:eastAsia="zh-CN"/>
              </w:rPr>
              <w:t xml:space="preserve">  </w:t>
            </w:r>
            <w:r>
              <w:rPr>
                <w:rFonts w:hint="eastAsia" w:ascii="方正黑体简体" w:hAnsi="方正黑体简体" w:eastAsia="方正黑体简体" w:cs="方正黑体简体"/>
                <w:b/>
                <w:bCs/>
                <w:snapToGrid w:val="0"/>
                <w:color w:val="000000"/>
                <w:spacing w:val="0"/>
                <w:kern w:val="0"/>
                <w:sz w:val="28"/>
                <w:szCs w:val="28"/>
              </w:rPr>
              <w:t>应急物资储备能力目标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840"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5"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3"/>
                <w:szCs w:val="23"/>
              </w:rPr>
            </w:pPr>
            <w:r>
              <w:rPr>
                <w:rFonts w:hint="eastAsia" w:ascii="方正黑体简体" w:hAnsi="方正黑体简体" w:eastAsia="方正黑体简体" w:cs="方正黑体简体"/>
                <w:b/>
                <w:bCs/>
                <w:snapToGrid w:val="0"/>
                <w:color w:val="000000"/>
                <w:spacing w:val="0"/>
                <w:kern w:val="0"/>
                <w:sz w:val="23"/>
                <w:szCs w:val="23"/>
              </w:rPr>
              <w:t>品类</w:t>
            </w:r>
          </w:p>
        </w:tc>
        <w:tc>
          <w:tcPr>
            <w:tcW w:w="2318"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总体规模</w:t>
            </w:r>
          </w:p>
        </w:tc>
        <w:tc>
          <w:tcPr>
            <w:tcW w:w="3076"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14"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2025年</w:t>
            </w:r>
          </w:p>
        </w:tc>
        <w:tc>
          <w:tcPr>
            <w:tcW w:w="3238"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14"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2030年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840"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1"/>
                <w:szCs w:val="21"/>
              </w:rPr>
            </w:pPr>
          </w:p>
        </w:tc>
        <w:tc>
          <w:tcPr>
            <w:tcW w:w="2318"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1"/>
                <w:szCs w:val="21"/>
              </w:rPr>
            </w:pPr>
          </w:p>
        </w:tc>
        <w:tc>
          <w:tcPr>
            <w:tcW w:w="827"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154"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政府</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储备</w:t>
            </w:r>
          </w:p>
        </w:tc>
        <w:tc>
          <w:tcPr>
            <w:tcW w:w="106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8" w:line="240" w:lineRule="auto"/>
              <w:ind w:left="114" w:right="72"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企业</w:t>
            </w:r>
          </w:p>
          <w:p>
            <w:pPr>
              <w:keepNext w:val="0"/>
              <w:keepLines w:val="0"/>
              <w:pageBreakBefore w:val="0"/>
              <w:widowControl w:val="0"/>
              <w:kinsoku/>
              <w:wordWrap/>
              <w:overflowPunct/>
              <w:topLinePunct w:val="0"/>
              <w:autoSpaceDE w:val="0"/>
              <w:autoSpaceDN w:val="0"/>
              <w:bidi w:val="0"/>
              <w:adjustRightInd w:val="0"/>
              <w:snapToGrid w:val="0"/>
              <w:spacing w:before="38" w:line="240" w:lineRule="auto"/>
              <w:ind w:left="114" w:right="72"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4"/>
                <w:szCs w:val="24"/>
                <w:lang w:eastAsia="zh-CN"/>
              </w:rPr>
            </w:pPr>
            <w:r>
              <w:rPr>
                <w:rFonts w:hint="eastAsia" w:ascii="方正黑体简体" w:hAnsi="方正黑体简体" w:eastAsia="方正黑体简体" w:cs="方正黑体简体"/>
                <w:b/>
                <w:bCs/>
                <w:snapToGrid w:val="0"/>
                <w:color w:val="000000"/>
                <w:spacing w:val="0"/>
                <w:kern w:val="0"/>
                <w:sz w:val="24"/>
                <w:szCs w:val="24"/>
                <w:lang w:eastAsia="zh-CN"/>
              </w:rPr>
              <w:t>（</w:t>
            </w:r>
            <w:r>
              <w:rPr>
                <w:rFonts w:hint="eastAsia" w:ascii="方正黑体简体" w:hAnsi="方正黑体简体" w:eastAsia="方正黑体简体" w:cs="方正黑体简体"/>
                <w:b/>
                <w:bCs/>
                <w:snapToGrid w:val="0"/>
                <w:color w:val="000000"/>
                <w:spacing w:val="0"/>
                <w:kern w:val="0"/>
                <w:sz w:val="24"/>
                <w:szCs w:val="24"/>
              </w:rPr>
              <w:t>商业</w:t>
            </w:r>
            <w:r>
              <w:rPr>
                <w:rFonts w:hint="eastAsia" w:ascii="方正黑体简体" w:hAnsi="方正黑体简体" w:eastAsia="方正黑体简体" w:cs="方正黑体简体"/>
                <w:b/>
                <w:bCs/>
                <w:snapToGrid w:val="0"/>
                <w:color w:val="000000"/>
                <w:spacing w:val="0"/>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3"/>
                <w:szCs w:val="23"/>
              </w:rPr>
            </w:pPr>
            <w:r>
              <w:rPr>
                <w:rFonts w:hint="eastAsia" w:ascii="方正黑体简体" w:hAnsi="方正黑体简体" w:eastAsia="方正黑体简体" w:cs="方正黑体简体"/>
                <w:b/>
                <w:bCs/>
                <w:snapToGrid w:val="0"/>
                <w:color w:val="000000"/>
                <w:spacing w:val="0"/>
                <w:kern w:val="0"/>
                <w:sz w:val="23"/>
                <w:szCs w:val="23"/>
              </w:rPr>
              <w:t>储备</w:t>
            </w:r>
          </w:p>
        </w:tc>
        <w:tc>
          <w:tcPr>
            <w:tcW w:w="118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275"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产能储备</w:t>
            </w:r>
          </w:p>
        </w:tc>
        <w:tc>
          <w:tcPr>
            <w:tcW w:w="88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144"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政府</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储备</w:t>
            </w:r>
          </w:p>
        </w:tc>
        <w:tc>
          <w:tcPr>
            <w:tcW w:w="92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47" w:line="240" w:lineRule="auto"/>
              <w:ind w:left="57"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3"/>
                <w:szCs w:val="23"/>
              </w:rPr>
            </w:pPr>
            <w:r>
              <w:rPr>
                <w:rFonts w:hint="eastAsia" w:ascii="方正黑体简体" w:hAnsi="方正黑体简体" w:eastAsia="方正黑体简体" w:cs="方正黑体简体"/>
                <w:b/>
                <w:bCs/>
                <w:snapToGrid w:val="0"/>
                <w:color w:val="000000"/>
                <w:spacing w:val="0"/>
                <w:kern w:val="0"/>
                <w:sz w:val="23"/>
                <w:szCs w:val="23"/>
              </w:rPr>
              <w:t>企业</w:t>
            </w:r>
          </w:p>
          <w:p>
            <w:pPr>
              <w:keepNext w:val="0"/>
              <w:keepLines w:val="0"/>
              <w:pageBreakBefore w:val="0"/>
              <w:widowControl w:val="0"/>
              <w:kinsoku/>
              <w:wordWrap/>
              <w:overflowPunct/>
              <w:topLinePunct w:val="0"/>
              <w:autoSpaceDE w:val="0"/>
              <w:autoSpaceDN w:val="0"/>
              <w:bidi w:val="0"/>
              <w:adjustRightInd w:val="0"/>
              <w:snapToGrid w:val="0"/>
              <w:spacing w:before="47" w:line="240" w:lineRule="auto"/>
              <w:ind w:left="57"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3"/>
                <w:szCs w:val="23"/>
                <w:lang w:eastAsia="zh-CN"/>
              </w:rPr>
            </w:pPr>
            <w:r>
              <w:rPr>
                <w:rFonts w:hint="eastAsia" w:ascii="方正黑体简体" w:hAnsi="方正黑体简体" w:eastAsia="方正黑体简体" w:cs="方正黑体简体"/>
                <w:b/>
                <w:bCs/>
                <w:snapToGrid w:val="0"/>
                <w:color w:val="000000"/>
                <w:spacing w:val="0"/>
                <w:w w:val="105"/>
                <w:kern w:val="0"/>
                <w:sz w:val="23"/>
                <w:szCs w:val="23"/>
                <w:lang w:eastAsia="zh-CN"/>
              </w:rPr>
              <w:t>（</w:t>
            </w:r>
            <w:r>
              <w:rPr>
                <w:rFonts w:hint="eastAsia" w:ascii="方正黑体简体" w:hAnsi="方正黑体简体" w:eastAsia="方正黑体简体" w:cs="方正黑体简体"/>
                <w:b/>
                <w:bCs/>
                <w:snapToGrid w:val="0"/>
                <w:color w:val="000000"/>
                <w:spacing w:val="0"/>
                <w:w w:val="105"/>
                <w:kern w:val="0"/>
                <w:sz w:val="23"/>
                <w:szCs w:val="23"/>
              </w:rPr>
              <w:t>商业</w:t>
            </w:r>
            <w:r>
              <w:rPr>
                <w:rFonts w:hint="eastAsia" w:ascii="方正黑体简体" w:hAnsi="方正黑体简体" w:eastAsia="方正黑体简体" w:cs="方正黑体简体"/>
                <w:b/>
                <w:bCs/>
                <w:snapToGrid w:val="0"/>
                <w:color w:val="000000"/>
                <w:spacing w:val="0"/>
                <w:w w:val="105"/>
                <w:kern w:val="0"/>
                <w:sz w:val="23"/>
                <w:szCs w:val="23"/>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3"/>
                <w:szCs w:val="23"/>
              </w:rPr>
            </w:pPr>
            <w:r>
              <w:rPr>
                <w:rFonts w:hint="eastAsia" w:ascii="方正黑体简体" w:hAnsi="方正黑体简体" w:eastAsia="方正黑体简体" w:cs="方正黑体简体"/>
                <w:b/>
                <w:bCs/>
                <w:snapToGrid w:val="0"/>
                <w:color w:val="000000"/>
                <w:spacing w:val="0"/>
                <w:kern w:val="0"/>
                <w:sz w:val="23"/>
                <w:szCs w:val="23"/>
              </w:rPr>
              <w:t>储备</w:t>
            </w:r>
          </w:p>
        </w:tc>
        <w:tc>
          <w:tcPr>
            <w:tcW w:w="14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275" w:line="240" w:lineRule="auto"/>
              <w:ind w:firstLine="0" w:firstLineChars="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产能储备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4" w:hRule="atLeast"/>
        </w:trPr>
        <w:tc>
          <w:tcPr>
            <w:tcW w:w="840" w:type="dxa"/>
            <w:tcBorders>
              <w:top w:val="single" w:color="000000" w:sz="2" w:space="0"/>
              <w:bottom w:val="single" w:color="000000" w:sz="2" w:space="0"/>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lang w:eastAsia="zh-CN"/>
              </w:rPr>
              <w:t>生活保障类</w:t>
            </w:r>
          </w:p>
        </w:tc>
        <w:tc>
          <w:tcPr>
            <w:tcW w:w="231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11" w:line="240" w:lineRule="auto"/>
              <w:ind w:left="23"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0"/>
                <w:kern w:val="0"/>
                <w:sz w:val="21"/>
                <w:szCs w:val="21"/>
              </w:rPr>
              <w:t>到2025年</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达到保障0.</w:t>
            </w:r>
            <w:r>
              <w:rPr>
                <w:rFonts w:hint="eastAsia" w:ascii="方正仿宋简体" w:hAnsi="方正仿宋简体" w:eastAsia="方正仿宋简体" w:cs="方正仿宋简体"/>
                <w:b/>
                <w:bCs/>
                <w:snapToGrid w:val="0"/>
                <w:color w:val="000000"/>
                <w:spacing w:val="0"/>
                <w:w w:val="100"/>
                <w:kern w:val="0"/>
                <w:sz w:val="21"/>
                <w:szCs w:val="21"/>
                <w:lang w:val="en-US" w:eastAsia="zh-CN"/>
              </w:rPr>
              <w:t>1</w:t>
            </w:r>
            <w:r>
              <w:rPr>
                <w:rFonts w:hint="eastAsia" w:ascii="方正仿宋简体" w:hAnsi="方正仿宋简体" w:eastAsia="方正仿宋简体" w:cs="方正仿宋简体"/>
                <w:b/>
                <w:bCs/>
                <w:snapToGrid w:val="0"/>
                <w:color w:val="000000"/>
                <w:spacing w:val="0"/>
                <w:w w:val="100"/>
                <w:kern w:val="0"/>
                <w:sz w:val="21"/>
                <w:szCs w:val="21"/>
              </w:rPr>
              <w:t>万集中转移安置人口15天基本生活的规模</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到2030年</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达到保障0.</w:t>
            </w:r>
            <w:r>
              <w:rPr>
                <w:rFonts w:hint="eastAsia" w:ascii="方正仿宋简体" w:hAnsi="方正仿宋简体" w:eastAsia="方正仿宋简体" w:cs="方正仿宋简体"/>
                <w:b/>
                <w:bCs/>
                <w:snapToGrid w:val="0"/>
                <w:color w:val="000000"/>
                <w:spacing w:val="0"/>
                <w:w w:val="100"/>
                <w:kern w:val="0"/>
                <w:sz w:val="21"/>
                <w:szCs w:val="21"/>
                <w:lang w:val="en-US" w:eastAsia="zh-CN"/>
              </w:rPr>
              <w:t>1</w:t>
            </w:r>
            <w:r>
              <w:rPr>
                <w:rFonts w:hint="eastAsia" w:ascii="方正仿宋简体" w:hAnsi="方正仿宋简体" w:eastAsia="方正仿宋简体" w:cs="方正仿宋简体"/>
                <w:b/>
                <w:bCs/>
                <w:snapToGrid w:val="0"/>
                <w:color w:val="000000"/>
                <w:spacing w:val="0"/>
                <w:w w:val="100"/>
                <w:kern w:val="0"/>
                <w:sz w:val="21"/>
                <w:szCs w:val="21"/>
              </w:rPr>
              <w:t>万集中转移安置人口30天基本生活的规模。</w:t>
            </w:r>
          </w:p>
        </w:tc>
        <w:tc>
          <w:tcPr>
            <w:tcW w:w="827"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5" w:line="240" w:lineRule="auto"/>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1</w:t>
            </w:r>
            <w:r>
              <w:rPr>
                <w:rFonts w:hint="eastAsia" w:ascii="方正仿宋简体" w:hAnsi="方正仿宋简体" w:eastAsia="方正仿宋简体" w:cs="方正仿宋简体"/>
                <w:b/>
                <w:bCs/>
                <w:snapToGrid w:val="0"/>
                <w:color w:val="000000"/>
                <w:spacing w:val="0"/>
                <w:kern w:val="0"/>
                <w:sz w:val="21"/>
                <w:szCs w:val="21"/>
              </w:rPr>
              <w:t>万人</w:t>
            </w:r>
          </w:p>
          <w:p>
            <w:pPr>
              <w:keepNext w:val="0"/>
              <w:keepLines w:val="0"/>
              <w:pageBreakBefore w:val="0"/>
              <w:widowControl w:val="0"/>
              <w:kinsoku/>
              <w:wordWrap/>
              <w:overflowPunct/>
              <w:topLinePunct w:val="0"/>
              <w:autoSpaceDE w:val="0"/>
              <w:autoSpaceDN w:val="0"/>
              <w:bidi w:val="0"/>
              <w:adjustRightInd w:val="0"/>
              <w:snapToGrid w:val="0"/>
              <w:spacing w:before="75" w:line="240" w:lineRule="auto"/>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7天</w:t>
            </w:r>
          </w:p>
        </w:tc>
        <w:tc>
          <w:tcPr>
            <w:tcW w:w="106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8" w:line="240" w:lineRule="auto"/>
              <w:ind w:right="54"/>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1</w:t>
            </w:r>
            <w:r>
              <w:rPr>
                <w:rFonts w:hint="eastAsia" w:ascii="方正仿宋简体" w:hAnsi="方正仿宋简体" w:eastAsia="方正仿宋简体" w:cs="方正仿宋简体"/>
                <w:b/>
                <w:bCs/>
                <w:snapToGrid w:val="0"/>
                <w:color w:val="000000"/>
                <w:spacing w:val="0"/>
                <w:kern w:val="0"/>
                <w:sz w:val="21"/>
                <w:szCs w:val="21"/>
              </w:rPr>
              <w:t>万人</w:t>
            </w:r>
          </w:p>
          <w:p>
            <w:pPr>
              <w:keepNext w:val="0"/>
              <w:keepLines w:val="0"/>
              <w:pageBreakBefore w:val="0"/>
              <w:widowControl w:val="0"/>
              <w:kinsoku/>
              <w:wordWrap/>
              <w:overflowPunct/>
              <w:topLinePunct w:val="0"/>
              <w:autoSpaceDE w:val="0"/>
              <w:autoSpaceDN w:val="0"/>
              <w:bidi w:val="0"/>
              <w:adjustRightInd w:val="0"/>
              <w:snapToGrid w:val="0"/>
              <w:spacing w:before="78" w:line="240" w:lineRule="auto"/>
              <w:ind w:right="54"/>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5天</w:t>
            </w:r>
          </w:p>
        </w:tc>
        <w:tc>
          <w:tcPr>
            <w:tcW w:w="118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154"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1</w:t>
            </w:r>
            <w:r>
              <w:rPr>
                <w:rFonts w:hint="eastAsia" w:ascii="方正仿宋简体" w:hAnsi="方正仿宋简体" w:eastAsia="方正仿宋简体" w:cs="方正仿宋简体"/>
                <w:b/>
                <w:bCs/>
                <w:snapToGrid w:val="0"/>
                <w:color w:val="000000"/>
                <w:spacing w:val="0"/>
                <w:kern w:val="0"/>
                <w:sz w:val="21"/>
                <w:szCs w:val="21"/>
              </w:rPr>
              <w:t>万人保障</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能力</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3天</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每天产能保</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rPr>
              <w:t>障能力</w:t>
            </w:r>
            <w:r>
              <w:rPr>
                <w:rFonts w:hint="eastAsia" w:ascii="方正仿宋简体" w:hAnsi="方正仿宋简体" w:eastAsia="方正仿宋简体" w:cs="方正仿宋简体"/>
                <w:b/>
                <w:bCs/>
                <w:snapToGrid w:val="0"/>
                <w:color w:val="000000"/>
                <w:spacing w:val="0"/>
                <w:kern w:val="0"/>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0.1万</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rPr>
              <w:t>（人·天）</w:t>
            </w:r>
          </w:p>
        </w:tc>
        <w:tc>
          <w:tcPr>
            <w:tcW w:w="88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8" w:line="240" w:lineRule="auto"/>
              <w:ind w:right="11"/>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1</w:t>
            </w:r>
            <w:r>
              <w:rPr>
                <w:rFonts w:hint="eastAsia" w:ascii="方正仿宋简体" w:hAnsi="方正仿宋简体" w:eastAsia="方正仿宋简体" w:cs="方正仿宋简体"/>
                <w:b/>
                <w:bCs/>
                <w:snapToGrid w:val="0"/>
                <w:color w:val="000000"/>
                <w:spacing w:val="0"/>
                <w:kern w:val="0"/>
                <w:sz w:val="21"/>
                <w:szCs w:val="21"/>
              </w:rPr>
              <w:t>万人</w:t>
            </w:r>
          </w:p>
          <w:p>
            <w:pPr>
              <w:keepNext w:val="0"/>
              <w:keepLines w:val="0"/>
              <w:pageBreakBefore w:val="0"/>
              <w:widowControl w:val="0"/>
              <w:kinsoku/>
              <w:wordWrap/>
              <w:overflowPunct/>
              <w:topLinePunct w:val="0"/>
              <w:autoSpaceDE w:val="0"/>
              <w:autoSpaceDN w:val="0"/>
              <w:bidi w:val="0"/>
              <w:adjustRightInd w:val="0"/>
              <w:snapToGrid w:val="0"/>
              <w:spacing w:before="78" w:line="240" w:lineRule="auto"/>
              <w:ind w:right="11"/>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 xml:space="preserve"> 10天</w:t>
            </w:r>
          </w:p>
        </w:tc>
        <w:tc>
          <w:tcPr>
            <w:tcW w:w="92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4" w:line="240" w:lineRule="auto"/>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1</w:t>
            </w:r>
            <w:r>
              <w:rPr>
                <w:rFonts w:hint="eastAsia" w:ascii="方正仿宋简体" w:hAnsi="方正仿宋简体" w:eastAsia="方正仿宋简体" w:cs="方正仿宋简体"/>
                <w:b/>
                <w:bCs/>
                <w:snapToGrid w:val="0"/>
                <w:color w:val="000000"/>
                <w:spacing w:val="0"/>
                <w:kern w:val="0"/>
                <w:sz w:val="21"/>
                <w:szCs w:val="21"/>
              </w:rPr>
              <w:t>万人</w:t>
            </w:r>
          </w:p>
          <w:p>
            <w:pPr>
              <w:keepNext w:val="0"/>
              <w:keepLines w:val="0"/>
              <w:pageBreakBefore w:val="0"/>
              <w:widowControl w:val="0"/>
              <w:kinsoku/>
              <w:wordWrap/>
              <w:overflowPunct/>
              <w:topLinePunct w:val="0"/>
              <w:autoSpaceDE w:val="0"/>
              <w:autoSpaceDN w:val="0"/>
              <w:bidi w:val="0"/>
              <w:adjustRightInd w:val="0"/>
              <w:snapToGrid w:val="0"/>
              <w:spacing w:before="74" w:line="240" w:lineRule="auto"/>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7天</w:t>
            </w:r>
          </w:p>
        </w:tc>
        <w:tc>
          <w:tcPr>
            <w:tcW w:w="14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272" w:line="240" w:lineRule="auto"/>
              <w:ind w:left="68"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1</w:t>
            </w:r>
            <w:r>
              <w:rPr>
                <w:rFonts w:hint="eastAsia" w:ascii="方正仿宋简体" w:hAnsi="方正仿宋简体" w:eastAsia="方正仿宋简体" w:cs="方正仿宋简体"/>
                <w:b/>
                <w:bCs/>
                <w:snapToGrid w:val="0"/>
                <w:color w:val="000000"/>
                <w:spacing w:val="0"/>
                <w:kern w:val="0"/>
                <w:sz w:val="21"/>
                <w:szCs w:val="21"/>
              </w:rPr>
              <w:t>万人保障 能力</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13天   每天产能保障能力</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1</w:t>
            </w:r>
            <w:r>
              <w:rPr>
                <w:rFonts w:hint="eastAsia" w:ascii="方正仿宋简体" w:hAnsi="方正仿宋简体" w:eastAsia="方正仿宋简体" w:cs="方正仿宋简体"/>
                <w:b/>
                <w:bCs/>
                <w:snapToGrid w:val="0"/>
                <w:color w:val="000000"/>
                <w:spacing w:val="0"/>
                <w:w w:val="103"/>
                <w:kern w:val="0"/>
                <w:sz w:val="21"/>
                <w:szCs w:val="21"/>
              </w:rPr>
              <w:t>万</w:t>
            </w:r>
            <w:r>
              <w:rPr>
                <w:rFonts w:hint="eastAsia" w:ascii="方正仿宋简体" w:hAnsi="方正仿宋简体" w:eastAsia="方正仿宋简体" w:cs="方正仿宋简体"/>
                <w:b/>
                <w:bCs/>
                <w:snapToGrid w:val="0"/>
                <w:color w:val="000000"/>
                <w:spacing w:val="0"/>
                <w:kern w:val="0"/>
                <w:sz w:val="21"/>
                <w:szCs w:val="21"/>
              </w:rPr>
              <w:t>（人·天）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1" w:hRule="atLeast"/>
        </w:trPr>
        <w:tc>
          <w:tcPr>
            <w:tcW w:w="840" w:type="dxa"/>
            <w:vMerge w:val="restart"/>
            <w:tcBorders>
              <w:top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lang w:eastAsia="zh-CN"/>
              </w:rPr>
              <w:t>医</w:t>
            </w:r>
          </w:p>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lang w:eastAsia="zh-CN"/>
              </w:rPr>
              <w:t>疗</w:t>
            </w:r>
          </w:p>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lang w:eastAsia="zh-CN"/>
              </w:rPr>
              <w:t>卫</w:t>
            </w:r>
          </w:p>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lang w:eastAsia="zh-CN"/>
              </w:rPr>
              <w:t>生</w:t>
            </w:r>
          </w:p>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lang w:eastAsia="zh-CN"/>
              </w:rPr>
            </w:pPr>
            <w:r>
              <w:rPr>
                <w:rFonts w:hint="eastAsia" w:ascii="方正仿宋简体" w:hAnsi="方正仿宋简体" w:eastAsia="方正仿宋简体" w:cs="方正仿宋简体"/>
                <w:b/>
                <w:bCs/>
                <w:snapToGrid w:val="0"/>
                <w:color w:val="000000"/>
                <w:spacing w:val="0"/>
                <w:kern w:val="0"/>
                <w:sz w:val="21"/>
                <w:szCs w:val="21"/>
                <w:lang w:eastAsia="zh-CN"/>
              </w:rPr>
              <w:t>类</w:t>
            </w:r>
          </w:p>
        </w:tc>
        <w:tc>
          <w:tcPr>
            <w:tcW w:w="2318" w:type="dxa"/>
            <w:vMerge w:val="restart"/>
            <w:tcBorders>
              <w:top w:val="single" w:color="000000" w:sz="2" w:space="0"/>
              <w:bottom w:val="nil"/>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28" w:line="240" w:lineRule="auto"/>
              <w:ind w:left="21" w:firstLine="0" w:firstLineChars="0"/>
              <w:jc w:val="center"/>
              <w:textAlignment w:val="baseline"/>
              <w:rPr>
                <w:rFonts w:hint="eastAsia" w:ascii="方正仿宋简体" w:hAnsi="方正仿宋简体" w:eastAsia="方正仿宋简体" w:cs="方正仿宋简体"/>
                <w:b/>
                <w:bCs/>
                <w:snapToGrid w:val="0"/>
                <w:color w:val="000000"/>
                <w:spacing w:val="0"/>
                <w:w w:val="100"/>
                <w:kern w:val="0"/>
                <w:sz w:val="21"/>
                <w:szCs w:val="21"/>
              </w:rPr>
            </w:pPr>
            <w:r>
              <w:rPr>
                <w:rFonts w:hint="eastAsia" w:ascii="方正仿宋简体" w:hAnsi="方正仿宋简体" w:eastAsia="方正仿宋简体" w:cs="方正仿宋简体"/>
                <w:b/>
                <w:bCs/>
                <w:snapToGrid w:val="0"/>
                <w:color w:val="000000"/>
                <w:spacing w:val="0"/>
                <w:w w:val="100"/>
                <w:kern w:val="0"/>
                <w:sz w:val="21"/>
                <w:szCs w:val="21"/>
              </w:rPr>
              <w:t>到2025年</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突发公共卫生事件类</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I类</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应急物资储备达到保障0.</w:t>
            </w:r>
            <w:r>
              <w:rPr>
                <w:rFonts w:hint="eastAsia" w:ascii="方正仿宋简体" w:hAnsi="方正仿宋简体" w:eastAsia="方正仿宋简体" w:cs="方正仿宋简体"/>
                <w:b/>
                <w:bCs/>
                <w:snapToGrid w:val="0"/>
                <w:color w:val="000000"/>
                <w:spacing w:val="0"/>
                <w:w w:val="100"/>
                <w:kern w:val="0"/>
                <w:sz w:val="21"/>
                <w:szCs w:val="21"/>
                <w:lang w:val="en-US" w:eastAsia="zh-CN"/>
              </w:rPr>
              <w:t>01</w:t>
            </w:r>
            <w:r>
              <w:rPr>
                <w:rFonts w:hint="eastAsia" w:ascii="方正仿宋简体" w:hAnsi="方正仿宋简体" w:eastAsia="方正仿宋简体" w:cs="方正仿宋简体"/>
                <w:b/>
                <w:bCs/>
                <w:snapToGrid w:val="0"/>
                <w:color w:val="000000"/>
                <w:spacing w:val="0"/>
                <w:w w:val="100"/>
                <w:kern w:val="0"/>
                <w:sz w:val="21"/>
                <w:szCs w:val="21"/>
              </w:rPr>
              <w:t>万人90天医疗救治的规模</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突发医学紧急救援类</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ⅡI 类</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应急储备物资达到保障0.</w:t>
            </w:r>
            <w:r>
              <w:rPr>
                <w:rFonts w:hint="eastAsia" w:ascii="方正仿宋简体" w:hAnsi="方正仿宋简体" w:eastAsia="方正仿宋简体" w:cs="方正仿宋简体"/>
                <w:b/>
                <w:bCs/>
                <w:snapToGrid w:val="0"/>
                <w:color w:val="000000"/>
                <w:spacing w:val="0"/>
                <w:w w:val="100"/>
                <w:kern w:val="0"/>
                <w:sz w:val="21"/>
                <w:szCs w:val="21"/>
                <w:lang w:val="en-US" w:eastAsia="zh-CN"/>
              </w:rPr>
              <w:t>01</w:t>
            </w:r>
            <w:r>
              <w:rPr>
                <w:rFonts w:hint="eastAsia" w:ascii="方正仿宋简体" w:hAnsi="方正仿宋简体" w:eastAsia="方正仿宋简体" w:cs="方正仿宋简体"/>
                <w:b/>
                <w:bCs/>
                <w:snapToGrid w:val="0"/>
                <w:color w:val="000000"/>
                <w:spacing w:val="0"/>
                <w:w w:val="100"/>
                <w:kern w:val="0"/>
                <w:sz w:val="21"/>
                <w:szCs w:val="21"/>
              </w:rPr>
              <w:t>万人15天紧急医学救援的规模。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21"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0"/>
                <w:kern w:val="0"/>
                <w:sz w:val="21"/>
                <w:szCs w:val="21"/>
              </w:rPr>
              <w:t>到2030年</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以上物资分别达到保障0.</w:t>
            </w:r>
            <w:r>
              <w:rPr>
                <w:rFonts w:hint="eastAsia" w:ascii="方正仿宋简体" w:hAnsi="方正仿宋简体" w:eastAsia="方正仿宋简体" w:cs="方正仿宋简体"/>
                <w:b/>
                <w:bCs/>
                <w:snapToGrid w:val="0"/>
                <w:color w:val="000000"/>
                <w:spacing w:val="0"/>
                <w:w w:val="100"/>
                <w:kern w:val="0"/>
                <w:sz w:val="21"/>
                <w:szCs w:val="21"/>
                <w:lang w:val="en-US" w:eastAsia="zh-CN"/>
              </w:rPr>
              <w:t>0</w:t>
            </w:r>
            <w:r>
              <w:rPr>
                <w:rFonts w:hint="eastAsia" w:ascii="方正仿宋简体" w:hAnsi="方正仿宋简体" w:eastAsia="方正仿宋简体" w:cs="方正仿宋简体"/>
                <w:b/>
                <w:bCs/>
                <w:snapToGrid w:val="0"/>
                <w:color w:val="000000"/>
                <w:spacing w:val="0"/>
                <w:w w:val="100"/>
                <w:kern w:val="0"/>
                <w:sz w:val="21"/>
                <w:szCs w:val="21"/>
              </w:rPr>
              <w:t>2万人90天医疗救治和0.</w:t>
            </w:r>
            <w:r>
              <w:rPr>
                <w:rFonts w:hint="eastAsia" w:ascii="方正仿宋简体" w:hAnsi="方正仿宋简体" w:eastAsia="方正仿宋简体" w:cs="方正仿宋简体"/>
                <w:b/>
                <w:bCs/>
                <w:snapToGrid w:val="0"/>
                <w:color w:val="000000"/>
                <w:spacing w:val="0"/>
                <w:w w:val="100"/>
                <w:kern w:val="0"/>
                <w:sz w:val="21"/>
                <w:szCs w:val="21"/>
                <w:lang w:val="en-US" w:eastAsia="zh-CN"/>
              </w:rPr>
              <w:t>0</w:t>
            </w:r>
            <w:r>
              <w:rPr>
                <w:rFonts w:hint="eastAsia" w:ascii="方正仿宋简体" w:hAnsi="方正仿宋简体" w:eastAsia="方正仿宋简体" w:cs="方正仿宋简体"/>
                <w:b/>
                <w:bCs/>
                <w:snapToGrid w:val="0"/>
                <w:color w:val="000000"/>
                <w:spacing w:val="0"/>
                <w:w w:val="100"/>
                <w:kern w:val="0"/>
                <w:sz w:val="21"/>
                <w:szCs w:val="21"/>
              </w:rPr>
              <w:t>3万人21天紧急医学救援的规模</w:t>
            </w:r>
            <w:r>
              <w:rPr>
                <w:rFonts w:hint="eastAsia" w:ascii="方正仿宋简体" w:hAnsi="方正仿宋简体" w:eastAsia="方正仿宋简体" w:cs="方正仿宋简体"/>
                <w:b/>
                <w:bCs/>
                <w:snapToGrid w:val="0"/>
                <w:color w:val="000000"/>
                <w:spacing w:val="0"/>
                <w:kern w:val="0"/>
                <w:sz w:val="21"/>
                <w:szCs w:val="21"/>
              </w:rPr>
              <w:t>。</w:t>
            </w:r>
          </w:p>
        </w:tc>
        <w:tc>
          <w:tcPr>
            <w:tcW w:w="82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I类</w:t>
            </w:r>
          </w:p>
          <w:p>
            <w:pPr>
              <w:keepNext w:val="0"/>
              <w:keepLines w:val="0"/>
              <w:pageBreakBefore w:val="0"/>
              <w:widowControl w:val="0"/>
              <w:kinsoku/>
              <w:wordWrap/>
              <w:overflowPunct/>
              <w:topLinePunct w:val="0"/>
              <w:autoSpaceDE w:val="0"/>
              <w:autoSpaceDN w:val="0"/>
              <w:bidi w:val="0"/>
              <w:adjustRightInd w:val="0"/>
              <w:snapToGrid w:val="0"/>
              <w:spacing w:before="5"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0</w:t>
            </w:r>
            <w:r>
              <w:rPr>
                <w:rFonts w:hint="eastAsia" w:ascii="方正仿宋简体" w:hAnsi="方正仿宋简体" w:eastAsia="方正仿宋简体" w:cs="方正仿宋简体"/>
                <w:b/>
                <w:bCs/>
                <w:snapToGrid w:val="0"/>
                <w:color w:val="000000"/>
                <w:spacing w:val="0"/>
                <w:kern w:val="0"/>
                <w:sz w:val="21"/>
                <w:szCs w:val="21"/>
              </w:rPr>
              <w:t>1万人</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2"/>
                <w:kern w:val="0"/>
                <w:sz w:val="21"/>
                <w:szCs w:val="21"/>
              </w:rPr>
              <w:t>1个月</w:t>
            </w:r>
          </w:p>
        </w:tc>
        <w:tc>
          <w:tcPr>
            <w:tcW w:w="106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I类</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0</w:t>
            </w:r>
            <w:r>
              <w:rPr>
                <w:rFonts w:hint="eastAsia" w:ascii="方正仿宋简体" w:hAnsi="方正仿宋简体" w:eastAsia="方正仿宋简体" w:cs="方正仿宋简体"/>
                <w:b/>
                <w:bCs/>
                <w:snapToGrid w:val="0"/>
                <w:color w:val="000000"/>
                <w:spacing w:val="0"/>
                <w:kern w:val="0"/>
                <w:sz w:val="21"/>
                <w:szCs w:val="21"/>
              </w:rPr>
              <w:t>1万人</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2"/>
                <w:kern w:val="0"/>
                <w:sz w:val="21"/>
                <w:szCs w:val="21"/>
              </w:rPr>
              <w:t>1个月</w:t>
            </w:r>
          </w:p>
        </w:tc>
        <w:tc>
          <w:tcPr>
            <w:tcW w:w="1183"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225"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I类</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rPr>
              <w:t>保障能力</w:t>
            </w:r>
            <w:r>
              <w:rPr>
                <w:rFonts w:hint="eastAsia" w:ascii="方正仿宋简体" w:hAnsi="方正仿宋简体" w:eastAsia="方正仿宋简体" w:cs="方正仿宋简体"/>
                <w:b/>
                <w:bCs/>
                <w:snapToGrid w:val="0"/>
                <w:color w:val="000000"/>
                <w:spacing w:val="0"/>
                <w:kern w:val="0"/>
                <w:sz w:val="21"/>
                <w:szCs w:val="21"/>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before="5"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0</w:t>
            </w:r>
            <w:r>
              <w:rPr>
                <w:rFonts w:hint="eastAsia" w:ascii="方正仿宋简体" w:hAnsi="方正仿宋简体" w:eastAsia="方正仿宋简体" w:cs="方正仿宋简体"/>
                <w:b/>
                <w:bCs/>
                <w:snapToGrid w:val="0"/>
                <w:color w:val="000000"/>
                <w:spacing w:val="0"/>
                <w:kern w:val="0"/>
                <w:sz w:val="21"/>
                <w:szCs w:val="21"/>
              </w:rPr>
              <w:t>1万人</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2"/>
                <w:kern w:val="0"/>
                <w:sz w:val="21"/>
                <w:szCs w:val="21"/>
              </w:rPr>
              <w:t>1个月</w:t>
            </w:r>
          </w:p>
          <w:p>
            <w:pPr>
              <w:keepNext w:val="0"/>
              <w:keepLines w:val="0"/>
              <w:pageBreakBefore w:val="0"/>
              <w:widowControl w:val="0"/>
              <w:kinsoku/>
              <w:wordWrap/>
              <w:overflowPunct/>
              <w:topLinePunct w:val="0"/>
              <w:autoSpaceDE w:val="0"/>
              <w:autoSpaceDN w:val="0"/>
              <w:bidi w:val="0"/>
              <w:adjustRightInd w:val="0"/>
              <w:snapToGrid w:val="0"/>
              <w:spacing w:before="1"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每天产能保</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障能力</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500</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rPr>
              <w:t>（人·天）</w:t>
            </w:r>
          </w:p>
        </w:tc>
        <w:tc>
          <w:tcPr>
            <w:tcW w:w="889"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225"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I类</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0</w:t>
            </w:r>
            <w:r>
              <w:rPr>
                <w:rFonts w:hint="eastAsia" w:ascii="方正仿宋简体" w:hAnsi="方正仿宋简体" w:eastAsia="方正仿宋简体" w:cs="方正仿宋简体"/>
                <w:b/>
                <w:bCs/>
                <w:snapToGrid w:val="0"/>
                <w:color w:val="000000"/>
                <w:spacing w:val="0"/>
                <w:kern w:val="0"/>
                <w:sz w:val="21"/>
                <w:szCs w:val="21"/>
              </w:rPr>
              <w:t>2万人</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2"/>
                <w:kern w:val="0"/>
                <w:sz w:val="21"/>
                <w:szCs w:val="21"/>
              </w:rPr>
              <w:t>1个月</w:t>
            </w:r>
          </w:p>
        </w:tc>
        <w:tc>
          <w:tcPr>
            <w:tcW w:w="92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225"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I类</w:t>
            </w:r>
          </w:p>
          <w:p>
            <w:pPr>
              <w:keepNext w:val="0"/>
              <w:keepLines w:val="0"/>
              <w:pageBreakBefore w:val="0"/>
              <w:widowControl w:val="0"/>
              <w:kinsoku/>
              <w:wordWrap/>
              <w:overflowPunct/>
              <w:topLinePunct w:val="0"/>
              <w:autoSpaceDE w:val="0"/>
              <w:autoSpaceDN w:val="0"/>
              <w:bidi w:val="0"/>
              <w:adjustRightInd w:val="0"/>
              <w:snapToGrid w:val="0"/>
              <w:spacing w:before="74" w:line="240" w:lineRule="auto"/>
              <w:ind w:left="7" w:firstLine="0" w:firstLineChars="0"/>
              <w:jc w:val="center"/>
              <w:textAlignment w:val="baseline"/>
              <w:rPr>
                <w:rFonts w:hint="eastAsia" w:ascii="方正仿宋简体" w:hAnsi="方正仿宋简体" w:eastAsia="方正仿宋简体" w:cs="方正仿宋简体"/>
                <w:b/>
                <w:bCs/>
                <w:snapToGrid w:val="0"/>
                <w:color w:val="auto"/>
                <w:spacing w:val="0"/>
                <w:kern w:val="0"/>
                <w:sz w:val="21"/>
                <w:szCs w:val="21"/>
              </w:rPr>
            </w:pPr>
            <w:r>
              <w:rPr>
                <w:rFonts w:hint="eastAsia" w:ascii="方正仿宋简体" w:hAnsi="方正仿宋简体" w:eastAsia="方正仿宋简体" w:cs="方正仿宋简体"/>
                <w:b/>
                <w:bCs/>
                <w:snapToGrid w:val="0"/>
                <w:color w:val="auto"/>
                <w:spacing w:val="0"/>
                <w:kern w:val="0"/>
                <w:sz w:val="21"/>
                <w:szCs w:val="21"/>
              </w:rPr>
              <w:t>0.</w:t>
            </w:r>
            <w:r>
              <w:rPr>
                <w:rFonts w:hint="eastAsia" w:ascii="方正仿宋简体" w:hAnsi="方正仿宋简体" w:eastAsia="方正仿宋简体" w:cs="方正仿宋简体"/>
                <w:b/>
                <w:bCs/>
                <w:snapToGrid w:val="0"/>
                <w:color w:val="auto"/>
                <w:spacing w:val="0"/>
                <w:kern w:val="0"/>
                <w:sz w:val="21"/>
                <w:szCs w:val="21"/>
                <w:lang w:val="en-US" w:eastAsia="zh-CN"/>
              </w:rPr>
              <w:t>0</w:t>
            </w:r>
            <w:r>
              <w:rPr>
                <w:rFonts w:hint="eastAsia" w:ascii="方正仿宋简体" w:hAnsi="方正仿宋简体" w:eastAsia="方正仿宋简体" w:cs="方正仿宋简体"/>
                <w:b/>
                <w:bCs/>
                <w:snapToGrid w:val="0"/>
                <w:color w:val="auto"/>
                <w:spacing w:val="0"/>
                <w:kern w:val="0"/>
                <w:sz w:val="21"/>
                <w:szCs w:val="21"/>
              </w:rPr>
              <w:t>2万人</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auto"/>
                <w:spacing w:val="0"/>
                <w:w w:val="102"/>
                <w:kern w:val="0"/>
                <w:sz w:val="21"/>
                <w:szCs w:val="21"/>
              </w:rPr>
              <w:t>1个月</w:t>
            </w:r>
          </w:p>
        </w:tc>
        <w:tc>
          <w:tcPr>
            <w:tcW w:w="1421"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8" w:line="240" w:lineRule="auto"/>
              <w:ind w:left="68" w:right="171"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I类</w:t>
            </w:r>
          </w:p>
          <w:p>
            <w:pPr>
              <w:keepNext w:val="0"/>
              <w:keepLines w:val="0"/>
              <w:pageBreakBefore w:val="0"/>
              <w:widowControl w:val="0"/>
              <w:kinsoku/>
              <w:wordWrap/>
              <w:overflowPunct/>
              <w:topLinePunct w:val="0"/>
              <w:autoSpaceDE w:val="0"/>
              <w:autoSpaceDN w:val="0"/>
              <w:bidi w:val="0"/>
              <w:adjustRightInd w:val="0"/>
              <w:snapToGrid w:val="0"/>
              <w:spacing w:before="78" w:line="240" w:lineRule="auto"/>
              <w:ind w:left="68" w:right="171"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rPr>
              <w:t>保障能力</w:t>
            </w:r>
            <w:r>
              <w:rPr>
                <w:rFonts w:hint="eastAsia" w:ascii="方正仿宋简体" w:hAnsi="方正仿宋简体" w:eastAsia="方正仿宋简体" w:cs="方正仿宋简体"/>
                <w:b/>
                <w:bCs/>
                <w:snapToGrid w:val="0"/>
                <w:color w:val="000000"/>
                <w:spacing w:val="0"/>
                <w:kern w:val="0"/>
                <w:sz w:val="21"/>
                <w:szCs w:val="21"/>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before="1" w:line="240" w:lineRule="auto"/>
              <w:ind w:left="68" w:right="47"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6"/>
                <w:kern w:val="0"/>
                <w:sz w:val="21"/>
                <w:szCs w:val="21"/>
              </w:rPr>
              <w:t>0.</w:t>
            </w:r>
            <w:r>
              <w:rPr>
                <w:rFonts w:hint="eastAsia" w:ascii="方正仿宋简体" w:hAnsi="方正仿宋简体" w:eastAsia="方正仿宋简体" w:cs="方正仿宋简体"/>
                <w:b/>
                <w:bCs/>
                <w:snapToGrid w:val="0"/>
                <w:color w:val="000000"/>
                <w:spacing w:val="-6"/>
                <w:kern w:val="0"/>
                <w:sz w:val="21"/>
                <w:szCs w:val="21"/>
                <w:lang w:val="en-US" w:eastAsia="zh-CN"/>
              </w:rPr>
              <w:t>0</w:t>
            </w:r>
            <w:r>
              <w:rPr>
                <w:rFonts w:hint="eastAsia" w:ascii="方正仿宋简体" w:hAnsi="方正仿宋简体" w:eastAsia="方正仿宋简体" w:cs="方正仿宋简体"/>
                <w:b/>
                <w:bCs/>
                <w:snapToGrid w:val="0"/>
                <w:color w:val="000000"/>
                <w:spacing w:val="-6"/>
                <w:kern w:val="0"/>
                <w:sz w:val="21"/>
                <w:szCs w:val="21"/>
              </w:rPr>
              <w:t>2万人1个月</w:t>
            </w:r>
            <w:r>
              <w:rPr>
                <w:rFonts w:hint="eastAsia" w:ascii="方正仿宋简体" w:hAnsi="方正仿宋简体" w:eastAsia="方正仿宋简体" w:cs="方正仿宋简体"/>
                <w:b/>
                <w:bCs/>
                <w:snapToGrid w:val="0"/>
                <w:color w:val="000000"/>
                <w:spacing w:val="0"/>
                <w:kern w:val="0"/>
                <w:sz w:val="21"/>
                <w:szCs w:val="21"/>
              </w:rPr>
              <w:t>每天产能保障能力</w:t>
            </w:r>
            <w:r>
              <w:rPr>
                <w:rFonts w:hint="eastAsia" w:ascii="方正仿宋简体" w:hAnsi="方正仿宋简体" w:eastAsia="方正仿宋简体" w:cs="方正仿宋简体"/>
                <w:b/>
                <w:bCs/>
                <w:snapToGrid w:val="0"/>
                <w:color w:val="000000"/>
                <w:spacing w:val="0"/>
                <w:kern w:val="0"/>
                <w:sz w:val="21"/>
                <w:szCs w:val="21"/>
                <w:lang w:val="en-US" w:eastAsia="zh-CN"/>
              </w:rPr>
              <w:t>：</w:t>
            </w:r>
            <w:r>
              <w:rPr>
                <w:rFonts w:hint="eastAsia" w:ascii="方正仿宋简体" w:hAnsi="方正仿宋简体" w:eastAsia="方正仿宋简体" w:cs="方正仿宋简体"/>
                <w:b/>
                <w:bCs/>
                <w:snapToGrid w:val="0"/>
                <w:color w:val="000000"/>
                <w:spacing w:val="0"/>
                <w:kern w:val="0"/>
                <w:sz w:val="21"/>
                <w:szCs w:val="21"/>
              </w:rPr>
              <w:t>1000（人·天）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840" w:type="dxa"/>
            <w:vMerge w:val="continue"/>
            <w:tcBorders>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2318" w:type="dxa"/>
            <w:vMerge w:val="continue"/>
            <w:tcBorders>
              <w:top w:val="nil"/>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82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99"/>
                <w:kern w:val="0"/>
                <w:sz w:val="21"/>
                <w:szCs w:val="21"/>
              </w:rPr>
              <w:t>Ⅱ类</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0</w:t>
            </w:r>
            <w:r>
              <w:rPr>
                <w:rFonts w:hint="eastAsia" w:ascii="方正仿宋简体" w:hAnsi="方正仿宋简体" w:eastAsia="方正仿宋简体" w:cs="方正仿宋简体"/>
                <w:b/>
                <w:bCs/>
                <w:snapToGrid w:val="0"/>
                <w:color w:val="000000"/>
                <w:spacing w:val="0"/>
                <w:kern w:val="0"/>
                <w:sz w:val="21"/>
                <w:szCs w:val="21"/>
              </w:rPr>
              <w:t>2万人</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7天</w:t>
            </w:r>
          </w:p>
        </w:tc>
        <w:tc>
          <w:tcPr>
            <w:tcW w:w="106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99"/>
                <w:kern w:val="0"/>
                <w:sz w:val="21"/>
                <w:szCs w:val="21"/>
              </w:rPr>
              <w:t>Ⅱ类</w:t>
            </w:r>
          </w:p>
          <w:p>
            <w:pPr>
              <w:keepNext w:val="0"/>
              <w:keepLines w:val="0"/>
              <w:pageBreakBefore w:val="0"/>
              <w:widowControl w:val="0"/>
              <w:kinsoku/>
              <w:wordWrap/>
              <w:overflowPunct/>
              <w:topLinePunct w:val="0"/>
              <w:autoSpaceDE w:val="0"/>
              <w:autoSpaceDN w:val="0"/>
              <w:bidi w:val="0"/>
              <w:adjustRightInd w:val="0"/>
              <w:snapToGrid w:val="0"/>
              <w:spacing w:before="6"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0</w:t>
            </w:r>
            <w:r>
              <w:rPr>
                <w:rFonts w:hint="eastAsia" w:ascii="方正仿宋简体" w:hAnsi="方正仿宋简体" w:eastAsia="方正仿宋简体" w:cs="方正仿宋简体"/>
                <w:b/>
                <w:bCs/>
                <w:snapToGrid w:val="0"/>
                <w:color w:val="000000"/>
                <w:spacing w:val="0"/>
                <w:kern w:val="0"/>
                <w:sz w:val="21"/>
                <w:szCs w:val="21"/>
              </w:rPr>
              <w:t>2万人</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5天</w:t>
            </w:r>
          </w:p>
        </w:tc>
        <w:tc>
          <w:tcPr>
            <w:tcW w:w="1183"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7" w:line="240" w:lineRule="auto"/>
              <w:ind w:left="85" w:right="44" w:firstLine="0" w:firstLineChars="0"/>
              <w:jc w:val="center"/>
              <w:textAlignment w:val="baseline"/>
              <w:rPr>
                <w:rFonts w:hint="eastAsia" w:ascii="方正仿宋简体" w:hAnsi="方正仿宋简体" w:eastAsia="方正仿宋简体" w:cs="方正仿宋简体"/>
                <w:b/>
                <w:bCs/>
                <w:snapToGrid w:val="0"/>
                <w:color w:val="000000"/>
                <w:spacing w:val="0"/>
                <w:w w:val="97"/>
                <w:kern w:val="0"/>
                <w:sz w:val="21"/>
                <w:szCs w:val="21"/>
              </w:rPr>
            </w:pPr>
            <w:r>
              <w:rPr>
                <w:rFonts w:hint="eastAsia" w:ascii="方正仿宋简体" w:hAnsi="方正仿宋简体" w:eastAsia="方正仿宋简体" w:cs="方正仿宋简体"/>
                <w:b/>
                <w:bCs/>
                <w:snapToGrid w:val="0"/>
                <w:color w:val="000000"/>
                <w:spacing w:val="0"/>
                <w:w w:val="97"/>
                <w:kern w:val="0"/>
                <w:sz w:val="21"/>
                <w:szCs w:val="21"/>
              </w:rPr>
              <w:t>Ⅱ类</w:t>
            </w:r>
          </w:p>
          <w:p>
            <w:pPr>
              <w:keepNext w:val="0"/>
              <w:keepLines w:val="0"/>
              <w:pageBreakBefore w:val="0"/>
              <w:widowControl w:val="0"/>
              <w:kinsoku/>
              <w:wordWrap/>
              <w:overflowPunct/>
              <w:topLinePunct w:val="0"/>
              <w:autoSpaceDE w:val="0"/>
              <w:autoSpaceDN w:val="0"/>
              <w:bidi w:val="0"/>
              <w:adjustRightInd w:val="0"/>
              <w:snapToGrid w:val="0"/>
              <w:spacing w:before="37" w:line="240" w:lineRule="auto"/>
              <w:ind w:left="85" w:right="44"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rPr>
              <w:t>保障能力</w:t>
            </w:r>
            <w:r>
              <w:rPr>
                <w:rFonts w:hint="eastAsia" w:ascii="方正仿宋简体" w:hAnsi="方正仿宋简体" w:eastAsia="方正仿宋简体" w:cs="方正仿宋简体"/>
                <w:b/>
                <w:bCs/>
                <w:snapToGrid w:val="0"/>
                <w:color w:val="000000"/>
                <w:spacing w:val="0"/>
                <w:kern w:val="0"/>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before="1" w:line="240" w:lineRule="auto"/>
              <w:ind w:left="24"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0</w:t>
            </w:r>
            <w:r>
              <w:rPr>
                <w:rFonts w:hint="eastAsia" w:ascii="方正仿宋简体" w:hAnsi="方正仿宋简体" w:eastAsia="方正仿宋简体" w:cs="方正仿宋简体"/>
                <w:b/>
                <w:bCs/>
                <w:snapToGrid w:val="0"/>
                <w:color w:val="000000"/>
                <w:spacing w:val="0"/>
                <w:kern w:val="0"/>
                <w:sz w:val="21"/>
                <w:szCs w:val="21"/>
              </w:rPr>
              <w:t>2万人3天</w:t>
            </w:r>
          </w:p>
          <w:p>
            <w:pPr>
              <w:keepNext w:val="0"/>
              <w:keepLines w:val="0"/>
              <w:pageBreakBefore w:val="0"/>
              <w:widowControl w:val="0"/>
              <w:kinsoku/>
              <w:wordWrap/>
              <w:overflowPunct/>
              <w:topLinePunct w:val="0"/>
              <w:autoSpaceDE w:val="0"/>
              <w:autoSpaceDN w:val="0"/>
              <w:bidi w:val="0"/>
              <w:adjustRightInd w:val="0"/>
              <w:snapToGrid w:val="0"/>
              <w:spacing w:before="1" w:line="240" w:lineRule="auto"/>
              <w:ind w:left="24"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每天产能保障能力</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500  （人·天）</w:t>
            </w:r>
          </w:p>
        </w:tc>
        <w:tc>
          <w:tcPr>
            <w:tcW w:w="889"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99"/>
                <w:kern w:val="0"/>
                <w:sz w:val="21"/>
                <w:szCs w:val="21"/>
              </w:rPr>
              <w:t>Ⅱ类</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0</w:t>
            </w:r>
            <w:r>
              <w:rPr>
                <w:rFonts w:hint="eastAsia" w:ascii="方正仿宋简体" w:hAnsi="方正仿宋简体" w:eastAsia="方正仿宋简体" w:cs="方正仿宋简体"/>
                <w:b/>
                <w:bCs/>
                <w:snapToGrid w:val="0"/>
                <w:color w:val="000000"/>
                <w:spacing w:val="0"/>
                <w:kern w:val="0"/>
                <w:sz w:val="21"/>
                <w:szCs w:val="21"/>
              </w:rPr>
              <w:t>3万人</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7天</w:t>
            </w:r>
          </w:p>
        </w:tc>
        <w:tc>
          <w:tcPr>
            <w:tcW w:w="92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99"/>
                <w:kern w:val="0"/>
                <w:sz w:val="21"/>
                <w:szCs w:val="21"/>
              </w:rPr>
              <w:t>Ⅱ类</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0.</w:t>
            </w:r>
            <w:r>
              <w:rPr>
                <w:rFonts w:hint="eastAsia" w:ascii="方正仿宋简体" w:hAnsi="方正仿宋简体" w:eastAsia="方正仿宋简体" w:cs="方正仿宋简体"/>
                <w:b/>
                <w:bCs/>
                <w:snapToGrid w:val="0"/>
                <w:color w:val="000000"/>
                <w:spacing w:val="0"/>
                <w:kern w:val="0"/>
                <w:sz w:val="21"/>
                <w:szCs w:val="21"/>
                <w:lang w:val="en-US" w:eastAsia="zh-CN"/>
              </w:rPr>
              <w:t>0</w:t>
            </w:r>
            <w:r>
              <w:rPr>
                <w:rFonts w:hint="eastAsia" w:ascii="方正仿宋简体" w:hAnsi="方正仿宋简体" w:eastAsia="方正仿宋简体" w:cs="方正仿宋简体"/>
                <w:b/>
                <w:bCs/>
                <w:snapToGrid w:val="0"/>
                <w:color w:val="000000"/>
                <w:spacing w:val="0"/>
                <w:kern w:val="0"/>
                <w:sz w:val="21"/>
                <w:szCs w:val="21"/>
              </w:rPr>
              <w:t>3万人</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7天</w:t>
            </w:r>
          </w:p>
        </w:tc>
        <w:tc>
          <w:tcPr>
            <w:tcW w:w="1421"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8" w:line="240" w:lineRule="auto"/>
              <w:ind w:left="68" w:right="1" w:firstLine="0" w:firstLineChars="0"/>
              <w:jc w:val="center"/>
              <w:textAlignment w:val="baseline"/>
              <w:rPr>
                <w:rFonts w:hint="eastAsia" w:ascii="方正仿宋简体" w:hAnsi="方正仿宋简体" w:eastAsia="方正仿宋简体" w:cs="方正仿宋简体"/>
                <w:b/>
                <w:bCs/>
                <w:snapToGrid w:val="0"/>
                <w:color w:val="000000"/>
                <w:spacing w:val="0"/>
                <w:w w:val="97"/>
                <w:kern w:val="0"/>
                <w:sz w:val="21"/>
                <w:szCs w:val="21"/>
              </w:rPr>
            </w:pPr>
            <w:r>
              <w:rPr>
                <w:rFonts w:hint="eastAsia" w:ascii="方正仿宋简体" w:hAnsi="方正仿宋简体" w:eastAsia="方正仿宋简体" w:cs="方正仿宋简体"/>
                <w:b/>
                <w:bCs/>
                <w:snapToGrid w:val="0"/>
                <w:color w:val="000000"/>
                <w:spacing w:val="0"/>
                <w:w w:val="97"/>
                <w:kern w:val="0"/>
                <w:sz w:val="21"/>
                <w:szCs w:val="21"/>
              </w:rPr>
              <w:t>Ⅱ类</w:t>
            </w:r>
          </w:p>
          <w:p>
            <w:pPr>
              <w:keepNext w:val="0"/>
              <w:keepLines w:val="0"/>
              <w:pageBreakBefore w:val="0"/>
              <w:widowControl w:val="0"/>
              <w:kinsoku/>
              <w:wordWrap/>
              <w:overflowPunct/>
              <w:topLinePunct w:val="0"/>
              <w:autoSpaceDE w:val="0"/>
              <w:autoSpaceDN w:val="0"/>
              <w:bidi w:val="0"/>
              <w:adjustRightInd w:val="0"/>
              <w:snapToGrid w:val="0"/>
              <w:spacing w:before="38" w:line="240" w:lineRule="auto"/>
              <w:ind w:left="68" w:right="1"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保障能力;  0.</w:t>
            </w:r>
            <w:r>
              <w:rPr>
                <w:rFonts w:hint="eastAsia" w:ascii="方正仿宋简体" w:hAnsi="方正仿宋简体" w:eastAsia="方正仿宋简体" w:cs="方正仿宋简体"/>
                <w:b/>
                <w:bCs/>
                <w:snapToGrid w:val="0"/>
                <w:color w:val="000000"/>
                <w:spacing w:val="0"/>
                <w:kern w:val="0"/>
                <w:sz w:val="21"/>
                <w:szCs w:val="21"/>
                <w:lang w:val="en-US" w:eastAsia="zh-CN"/>
              </w:rPr>
              <w:t>0</w:t>
            </w:r>
            <w:r>
              <w:rPr>
                <w:rFonts w:hint="eastAsia" w:ascii="方正仿宋简体" w:hAnsi="方正仿宋简体" w:eastAsia="方正仿宋简体" w:cs="方正仿宋简体"/>
                <w:b/>
                <w:bCs/>
                <w:snapToGrid w:val="0"/>
                <w:color w:val="000000"/>
                <w:spacing w:val="0"/>
                <w:kern w:val="0"/>
                <w:sz w:val="21"/>
                <w:szCs w:val="21"/>
              </w:rPr>
              <w:t>3万人7天 每天产能</w:t>
            </w:r>
            <w:r>
              <w:rPr>
                <w:rFonts w:hint="eastAsia" w:ascii="方正仿宋简体" w:hAnsi="方正仿宋简体" w:eastAsia="方正仿宋简体" w:cs="方正仿宋简体"/>
                <w:b/>
                <w:bCs/>
                <w:snapToGrid w:val="0"/>
                <w:color w:val="000000"/>
                <w:spacing w:val="0"/>
                <w:kern w:val="0"/>
                <w:sz w:val="21"/>
                <w:szCs w:val="21"/>
                <w:lang w:eastAsia="zh-CN"/>
              </w:rPr>
              <w:t>保</w:t>
            </w:r>
            <w:r>
              <w:rPr>
                <w:rFonts w:hint="eastAsia" w:ascii="方正仿宋简体" w:hAnsi="方正仿宋简体" w:eastAsia="方正仿宋简体" w:cs="方正仿宋简体"/>
                <w:b/>
                <w:bCs/>
                <w:snapToGrid w:val="0"/>
                <w:color w:val="000000"/>
                <w:spacing w:val="0"/>
                <w:kern w:val="0"/>
                <w:sz w:val="21"/>
                <w:szCs w:val="21"/>
              </w:rPr>
              <w:t>障能力;1400</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rPr>
              <w:t>（人·天）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0" w:hRule="atLeast"/>
        </w:trPr>
        <w:tc>
          <w:tcPr>
            <w:tcW w:w="84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lang w:eastAsia="zh-CN"/>
              </w:rPr>
              <w:t>抢</w:t>
            </w:r>
          </w:p>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lang w:eastAsia="zh-CN"/>
              </w:rPr>
              <w:t>险</w:t>
            </w:r>
          </w:p>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lang w:eastAsia="zh-CN"/>
              </w:rPr>
              <w:t>救</w:t>
            </w:r>
          </w:p>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val="en-US" w:eastAsia="zh-CN"/>
              </w:rPr>
            </w:pPr>
            <w:r>
              <w:rPr>
                <w:rFonts w:hint="eastAsia" w:ascii="方正仿宋简体" w:hAnsi="方正仿宋简体" w:eastAsia="方正仿宋简体" w:cs="方正仿宋简体"/>
                <w:b/>
                <w:bCs/>
                <w:snapToGrid w:val="0"/>
                <w:color w:val="000000"/>
                <w:spacing w:val="0"/>
                <w:kern w:val="0"/>
                <w:sz w:val="21"/>
                <w:szCs w:val="21"/>
                <w:lang w:eastAsia="zh-CN"/>
              </w:rPr>
              <w:t>援</w:t>
            </w:r>
          </w:p>
          <w:p>
            <w:pPr>
              <w:keepNext w:val="0"/>
              <w:keepLines w:val="0"/>
              <w:pageBreakBefore w:val="0"/>
              <w:widowControl w:val="0"/>
              <w:kinsoku/>
              <w:wordWrap/>
              <w:overflowPunct/>
              <w:topLinePunct w:val="0"/>
              <w:autoSpaceDE w:val="0"/>
              <w:autoSpaceDN w:val="0"/>
              <w:bidi w:val="0"/>
              <w:adjustRightInd w:val="0"/>
              <w:snapToGrid w:val="0"/>
              <w:spacing w:before="78"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类</w:t>
            </w:r>
          </w:p>
        </w:tc>
        <w:tc>
          <w:tcPr>
            <w:tcW w:w="231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9" w:line="240" w:lineRule="auto"/>
              <w:ind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lang w:eastAsia="zh-CN"/>
              </w:rPr>
              <w:t>达到一般突发事件防范应对需要规模</w:t>
            </w:r>
            <w:r>
              <w:rPr>
                <w:rFonts w:hint="eastAsia" w:ascii="方正仿宋简体" w:hAnsi="方正仿宋简体" w:eastAsia="方正仿宋简体" w:cs="方正仿宋简体"/>
                <w:b/>
                <w:bCs/>
                <w:snapToGrid w:val="0"/>
                <w:color w:val="000000"/>
                <w:spacing w:val="0"/>
                <w:kern w:val="0"/>
                <w:sz w:val="21"/>
                <w:szCs w:val="21"/>
              </w:rPr>
              <w:t>。</w:t>
            </w:r>
          </w:p>
        </w:tc>
        <w:tc>
          <w:tcPr>
            <w:tcW w:w="3076"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75" w:line="240" w:lineRule="auto"/>
              <w:ind w:left="13"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按队伍建设标准配备消防火灾、生产安全事故、防汛抗旱等装备。</w:t>
            </w:r>
          </w:p>
        </w:tc>
        <w:tc>
          <w:tcPr>
            <w:tcW w:w="3238"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16" w:line="240" w:lineRule="auto"/>
              <w:ind w:left="17" w:firstLine="0" w:firstLineChars="0"/>
              <w:jc w:val="left"/>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auto"/>
                <w:spacing w:val="0"/>
                <w:w w:val="100"/>
                <w:kern w:val="0"/>
                <w:sz w:val="21"/>
                <w:szCs w:val="21"/>
              </w:rPr>
              <w:t>形成应急保障物资3小时运输圈</w:t>
            </w:r>
            <w:r>
              <w:rPr>
                <w:rFonts w:hint="eastAsia" w:ascii="方正仿宋简体" w:hAnsi="方正仿宋简体" w:eastAsia="方正仿宋简体" w:cs="方正仿宋简体"/>
                <w:b/>
                <w:bCs/>
                <w:snapToGrid w:val="0"/>
                <w:color w:val="auto"/>
                <w:spacing w:val="0"/>
                <w:w w:val="100"/>
                <w:kern w:val="0"/>
                <w:sz w:val="21"/>
                <w:szCs w:val="21"/>
                <w:lang w:eastAsia="zh-CN"/>
              </w:rPr>
              <w:t>，</w:t>
            </w:r>
            <w:r>
              <w:rPr>
                <w:rFonts w:hint="eastAsia" w:ascii="方正仿宋简体" w:hAnsi="方正仿宋简体" w:eastAsia="方正仿宋简体" w:cs="方正仿宋简体"/>
                <w:b/>
                <w:bCs/>
                <w:snapToGrid w:val="0"/>
                <w:color w:val="auto"/>
                <w:spacing w:val="0"/>
                <w:w w:val="100"/>
                <w:kern w:val="0"/>
                <w:sz w:val="21"/>
                <w:szCs w:val="21"/>
              </w:rPr>
              <w:t>基本建成保证重点</w:t>
            </w:r>
            <w:r>
              <w:rPr>
                <w:rFonts w:hint="eastAsia" w:ascii="方正仿宋简体" w:hAnsi="方正仿宋简体" w:eastAsia="方正仿宋简体" w:cs="方正仿宋简体"/>
                <w:b/>
                <w:bCs/>
                <w:snapToGrid w:val="0"/>
                <w:color w:val="auto"/>
                <w:spacing w:val="0"/>
                <w:w w:val="100"/>
                <w:kern w:val="0"/>
                <w:sz w:val="21"/>
                <w:szCs w:val="21"/>
                <w:lang w:eastAsia="zh-CN"/>
              </w:rPr>
              <w:t>、</w:t>
            </w:r>
            <w:r>
              <w:rPr>
                <w:rFonts w:hint="eastAsia" w:ascii="方正仿宋简体" w:hAnsi="方正仿宋简体" w:eastAsia="方正仿宋简体" w:cs="方正仿宋简体"/>
                <w:b/>
                <w:bCs/>
                <w:snapToGrid w:val="0"/>
                <w:color w:val="auto"/>
                <w:spacing w:val="0"/>
                <w:w w:val="100"/>
                <w:kern w:val="0"/>
                <w:sz w:val="21"/>
                <w:szCs w:val="21"/>
              </w:rPr>
              <w:t>辐射周边的全灾种物资储备体系。多灾种救援装备在区级综合性消防救援队伍配备不低于1%</w:t>
            </w:r>
            <w:r>
              <w:rPr>
                <w:rFonts w:hint="eastAsia" w:ascii="方正仿宋简体" w:hAnsi="方正仿宋简体" w:eastAsia="方正仿宋简体" w:cs="方正仿宋简体"/>
                <w:b/>
                <w:bCs/>
                <w:snapToGrid w:val="0"/>
                <w:color w:val="auto"/>
                <w:spacing w:val="0"/>
                <w:w w:val="100"/>
                <w:ker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840" w:type="dxa"/>
            <w:tcBorders>
              <w:top w:val="single" w:color="000000" w:sz="2" w:space="0"/>
              <w:bottom w:val="single" w:color="000000" w:sz="2" w:space="0"/>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lang w:eastAsia="zh-CN"/>
              </w:rPr>
              <w:t>特殊稀缺类</w:t>
            </w:r>
          </w:p>
        </w:tc>
        <w:tc>
          <w:tcPr>
            <w:tcW w:w="231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lang w:eastAsia="zh-CN"/>
              </w:rPr>
              <w:t>储备本区主要突发事件的防范应对所需要的特殊稀缺物资。</w:t>
            </w:r>
          </w:p>
        </w:tc>
        <w:tc>
          <w:tcPr>
            <w:tcW w:w="3076"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简体" w:hAnsi="方正仿宋简体" w:eastAsia="方正仿宋简体" w:cs="方正仿宋简体"/>
                <w:b/>
                <w:bCs/>
                <w:snapToGrid w:val="0"/>
                <w:color w:val="000000"/>
                <w:spacing w:val="0"/>
                <w:kern w:val="0"/>
                <w:sz w:val="21"/>
                <w:szCs w:val="21"/>
                <w:lang w:eastAsia="zh-CN"/>
              </w:rPr>
            </w:pPr>
            <w:r>
              <w:rPr>
                <w:rFonts w:hint="eastAsia" w:ascii="方正仿宋简体" w:hAnsi="方正仿宋简体" w:eastAsia="方正仿宋简体" w:cs="方正仿宋简体"/>
                <w:b/>
                <w:bCs/>
                <w:snapToGrid w:val="0"/>
                <w:color w:val="000000"/>
                <w:spacing w:val="0"/>
                <w:kern w:val="0"/>
                <w:sz w:val="21"/>
                <w:szCs w:val="21"/>
              </w:rPr>
              <w:t>特种防护、救生、侦检、输转</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堵漏等急需特殊稀缺物资具备一定储备量</w:t>
            </w:r>
            <w:r>
              <w:rPr>
                <w:rFonts w:hint="eastAsia" w:ascii="方正仿宋简体" w:hAnsi="方正仿宋简体" w:eastAsia="方正仿宋简体" w:cs="方正仿宋简体"/>
                <w:b/>
                <w:bCs/>
                <w:snapToGrid w:val="0"/>
                <w:color w:val="000000"/>
                <w:spacing w:val="0"/>
                <w:kern w:val="0"/>
                <w:sz w:val="21"/>
                <w:szCs w:val="21"/>
                <w:lang w:eastAsia="zh-CN"/>
              </w:rPr>
              <w:t>。</w:t>
            </w:r>
          </w:p>
        </w:tc>
        <w:tc>
          <w:tcPr>
            <w:tcW w:w="3238"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全灾种急需特殊稀缺物资储备达到本区突发事件防范应对需要规模。</w:t>
            </w:r>
          </w:p>
        </w:tc>
      </w:tr>
    </w:tbl>
    <w:p>
      <w:pPr>
        <w:keepNext w:val="0"/>
        <w:keepLines w:val="0"/>
        <w:pageBreakBefore w:val="0"/>
        <w:widowControl w:val="0"/>
        <w:kinsoku/>
        <w:wordWrap/>
        <w:overflowPunct/>
        <w:topLinePunct w:val="0"/>
        <w:bidi w:val="0"/>
        <w:spacing w:line="600" w:lineRule="exact"/>
        <w:rPr>
          <w:b/>
          <w:bCs/>
          <w:spacing w:val="0"/>
        </w:rPr>
      </w:pPr>
    </w:p>
    <w:tbl>
      <w:tblPr>
        <w:tblStyle w:val="13"/>
        <w:tblpPr w:leftFromText="180" w:rightFromText="180" w:vertAnchor="text" w:horzAnchor="page" w:tblpX="1424" w:tblpY="24"/>
        <w:tblOverlap w:val="never"/>
        <w:tblW w:w="93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6"/>
        <w:gridCol w:w="8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93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方正黑体简体" w:hAnsi="方正黑体简体" w:eastAsia="方正黑体简体" w:cs="方正黑体简体"/>
                <w:b/>
                <w:bCs/>
                <w:snapToGrid w:val="0"/>
                <w:color w:val="000000"/>
                <w:spacing w:val="0"/>
                <w:kern w:val="0"/>
                <w:sz w:val="21"/>
                <w:szCs w:val="21"/>
              </w:rPr>
            </w:pPr>
            <w:r>
              <w:rPr>
                <w:rFonts w:hint="eastAsia" w:ascii="方正黑体简体" w:hAnsi="方正黑体简体" w:eastAsia="方正黑体简体" w:cs="方正黑体简体"/>
                <w:b/>
                <w:bCs/>
                <w:snapToGrid w:val="0"/>
                <w:color w:val="000000"/>
                <w:spacing w:val="0"/>
                <w:kern w:val="0"/>
                <w:sz w:val="28"/>
                <w:szCs w:val="28"/>
              </w:rPr>
              <w:t>专栏2</w:t>
            </w:r>
            <w:r>
              <w:rPr>
                <w:rFonts w:hint="eastAsia" w:ascii="方正黑体简体" w:hAnsi="方正黑体简体" w:eastAsia="方正黑体简体" w:cs="方正黑体简体"/>
                <w:b/>
                <w:bCs/>
                <w:snapToGrid w:val="0"/>
                <w:color w:val="000000"/>
                <w:spacing w:val="0"/>
                <w:kern w:val="0"/>
                <w:sz w:val="28"/>
                <w:szCs w:val="28"/>
                <w:lang w:val="en-US" w:eastAsia="zh-CN"/>
              </w:rPr>
              <w:t xml:space="preserve">  </w:t>
            </w:r>
            <w:r>
              <w:rPr>
                <w:rFonts w:hint="eastAsia" w:ascii="方正黑体简体" w:hAnsi="方正黑体简体" w:eastAsia="方正黑体简体" w:cs="方正黑体简体"/>
                <w:b/>
                <w:bCs/>
                <w:snapToGrid w:val="0"/>
                <w:color w:val="000000"/>
                <w:spacing w:val="0"/>
                <w:kern w:val="0"/>
                <w:sz w:val="28"/>
                <w:szCs w:val="28"/>
              </w:rPr>
              <w:t>应急物资政府实物储备布局目标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3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34"/>
              <w:jc w:val="center"/>
              <w:textAlignment w:val="baseline"/>
              <w:rPr>
                <w:rFonts w:hint="eastAsia" w:ascii="方正黑体简体" w:hAnsi="方正黑体简体" w:eastAsia="方正黑体简体" w:cs="方正黑体简体"/>
                <w:b/>
                <w:bCs/>
                <w:snapToGrid w:val="0"/>
                <w:color w:val="000000"/>
                <w:spacing w:val="0"/>
                <w:kern w:val="0"/>
                <w:sz w:val="21"/>
                <w:szCs w:val="21"/>
              </w:rPr>
            </w:pPr>
            <w:r>
              <w:rPr>
                <w:rFonts w:hint="eastAsia" w:ascii="方正黑体简体" w:hAnsi="方正黑体简体" w:eastAsia="方正黑体简体" w:cs="方正黑体简体"/>
                <w:b/>
                <w:bCs/>
                <w:snapToGrid w:val="0"/>
                <w:color w:val="000000"/>
                <w:spacing w:val="0"/>
                <w:kern w:val="0"/>
                <w:sz w:val="24"/>
                <w:szCs w:val="24"/>
              </w:rPr>
              <w:t>一、综合应急物资储备布局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0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14"/>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区级</w:t>
            </w:r>
          </w:p>
        </w:tc>
        <w:tc>
          <w:tcPr>
            <w:tcW w:w="82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建成仓储面积不低于</w:t>
            </w:r>
            <w:r>
              <w:rPr>
                <w:rFonts w:hint="eastAsia" w:ascii="方正仿宋简体" w:hAnsi="方正仿宋简体" w:eastAsia="方正仿宋简体" w:cs="方正仿宋简体"/>
                <w:b/>
                <w:bCs/>
                <w:snapToGrid w:val="0"/>
                <w:color w:val="000000"/>
                <w:spacing w:val="0"/>
                <w:kern w:val="0"/>
                <w:sz w:val="21"/>
                <w:szCs w:val="21"/>
                <w:lang w:val="en-US" w:eastAsia="zh-CN"/>
              </w:rPr>
              <w:t>1000</w:t>
            </w:r>
            <w:r>
              <w:rPr>
                <w:rFonts w:hint="eastAsia" w:ascii="方正仿宋简体" w:hAnsi="方正仿宋简体" w:eastAsia="方正仿宋简体" w:cs="方正仿宋简体"/>
                <w:b/>
                <w:bCs/>
                <w:snapToGrid w:val="0"/>
                <w:color w:val="000000"/>
                <w:spacing w:val="0"/>
                <w:kern w:val="0"/>
                <w:sz w:val="21"/>
                <w:szCs w:val="21"/>
              </w:rPr>
              <w:t>平方米的区级综合应急物资仓库。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93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34"/>
              <w:jc w:val="center"/>
              <w:textAlignment w:val="baseline"/>
              <w:rPr>
                <w:rFonts w:hint="eastAsia" w:ascii="仿宋" w:hAnsi="仿宋" w:eastAsia="仿宋" w:cs="仿宋"/>
                <w:b/>
                <w:bCs/>
                <w:snapToGrid w:val="0"/>
                <w:color w:val="000000"/>
                <w:spacing w:val="0"/>
                <w:kern w:val="0"/>
                <w:sz w:val="21"/>
                <w:szCs w:val="21"/>
              </w:rPr>
            </w:pPr>
            <w:r>
              <w:rPr>
                <w:rFonts w:hint="eastAsia" w:ascii="方正黑体简体" w:hAnsi="方正黑体简体" w:eastAsia="方正黑体简体" w:cs="方正黑体简体"/>
                <w:b/>
                <w:bCs/>
                <w:snapToGrid w:val="0"/>
                <w:color w:val="000000"/>
                <w:spacing w:val="0"/>
                <w:kern w:val="0"/>
                <w:sz w:val="24"/>
                <w:szCs w:val="24"/>
              </w:rPr>
              <w:t>二、医疗卫生应急物资储备布局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93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34"/>
              <w:jc w:val="center"/>
              <w:textAlignment w:val="baseline"/>
              <w:rPr>
                <w:rFonts w:hint="eastAsia" w:ascii="仿宋" w:hAnsi="仿宋" w:eastAsia="仿宋" w:cs="仿宋"/>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形成完备的区级公共卫生应急物资储备体系。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93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34"/>
              <w:jc w:val="center"/>
              <w:textAlignment w:val="baseline"/>
              <w:rPr>
                <w:rFonts w:hint="eastAsia" w:ascii="仿宋" w:hAnsi="仿宋" w:eastAsia="仿宋" w:cs="仿宋"/>
                <w:b/>
                <w:bCs/>
                <w:snapToGrid w:val="0"/>
                <w:color w:val="000000"/>
                <w:spacing w:val="0"/>
                <w:kern w:val="0"/>
                <w:sz w:val="21"/>
                <w:szCs w:val="21"/>
              </w:rPr>
            </w:pPr>
            <w:r>
              <w:rPr>
                <w:rFonts w:hint="eastAsia" w:ascii="方正黑体简体" w:hAnsi="方正黑体简体" w:eastAsia="方正黑体简体" w:cs="方正黑体简体"/>
                <w:b/>
                <w:bCs/>
                <w:snapToGrid w:val="0"/>
                <w:color w:val="000000"/>
                <w:spacing w:val="0"/>
                <w:kern w:val="0"/>
                <w:sz w:val="24"/>
                <w:szCs w:val="24"/>
              </w:rPr>
              <w:t>三、专业性应急物资仓库布局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110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14"/>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防汛</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14"/>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抗旱</w:t>
            </w:r>
          </w:p>
        </w:tc>
        <w:tc>
          <w:tcPr>
            <w:tcW w:w="82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区级水旱灾害防御物资库仓储面积不低于</w:t>
            </w:r>
            <w:r>
              <w:rPr>
                <w:rFonts w:hint="eastAsia" w:ascii="方正仿宋简体" w:hAnsi="方正仿宋简体" w:eastAsia="方正仿宋简体" w:cs="方正仿宋简体"/>
                <w:b/>
                <w:bCs/>
                <w:snapToGrid w:val="0"/>
                <w:color w:val="000000"/>
                <w:spacing w:val="0"/>
                <w:kern w:val="0"/>
                <w:sz w:val="21"/>
                <w:szCs w:val="21"/>
                <w:lang w:val="en-US" w:eastAsia="zh-CN"/>
              </w:rPr>
              <w:t>500</w:t>
            </w:r>
            <w:r>
              <w:rPr>
                <w:rFonts w:hint="eastAsia" w:ascii="方正仿宋简体" w:hAnsi="方正仿宋简体" w:eastAsia="方正仿宋简体" w:cs="方正仿宋简体"/>
                <w:b/>
                <w:bCs/>
                <w:snapToGrid w:val="0"/>
                <w:color w:val="000000"/>
                <w:spacing w:val="0"/>
                <w:kern w:val="0"/>
                <w:sz w:val="21"/>
                <w:szCs w:val="21"/>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110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14"/>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综合性</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14"/>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消防救</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14"/>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援</w:t>
            </w:r>
          </w:p>
        </w:tc>
        <w:tc>
          <w:tcPr>
            <w:tcW w:w="82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区综合性消防救援大队储备各类抢险救援</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包括但不限于灭火抢险救援</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个人防护等物资。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10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危化品事故救援</w:t>
            </w:r>
          </w:p>
        </w:tc>
        <w:tc>
          <w:tcPr>
            <w:tcW w:w="822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both"/>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结合区综合性消防救援队伍等</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储备各类危化品事故抢险救援、个人防护等物资。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9327"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食品药品安全、生物灾害、环境事件、铁路事故、公共交通枢纽瘫痪</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大规模停电</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城市高层建筑倒塌、网络瘫痪、群体性聚集、飞机失事等应急物资</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由各职能部门根据需求储备。</w:t>
            </w:r>
          </w:p>
        </w:tc>
      </w:tr>
    </w:tbl>
    <w:p>
      <w:pPr>
        <w:keepNext w:val="0"/>
        <w:keepLines w:val="0"/>
        <w:pageBreakBefore w:val="0"/>
        <w:widowControl w:val="0"/>
        <w:kinsoku/>
        <w:wordWrap/>
        <w:overflowPunct/>
        <w:topLinePunct w:val="0"/>
        <w:autoSpaceDE/>
        <w:autoSpaceDN/>
        <w:bidi w:val="0"/>
        <w:adjustRightInd w:val="0"/>
        <w:snapToGrid w:val="0"/>
        <w:spacing w:line="640" w:lineRule="exact"/>
        <w:ind w:left="0" w:right="0" w:rightChars="0" w:firstLine="608" w:firstLineChars="200"/>
        <w:jc w:val="both"/>
        <w:textAlignment w:val="auto"/>
        <w:rPr>
          <w:rFonts w:hint="eastAsia" w:ascii="方正黑体简体" w:hAnsi="方正黑体简体" w:eastAsia="方正黑体简体" w:cs="方正黑体简体"/>
          <w:b/>
          <w:bCs/>
          <w:color w:val="000000" w:themeColor="text1"/>
          <w:spacing w:val="0"/>
          <w:w w:val="100"/>
          <w:kern w:val="2"/>
          <w:sz w:val="32"/>
          <w:szCs w:val="32"/>
          <w:lang w:val="en-US" w:eastAsia="zh-CN"/>
          <w14:textFill>
            <w14:solidFill>
              <w14:schemeClr w14:val="tx1"/>
            </w14:solidFill>
          </w14:textFill>
        </w:rPr>
      </w:pPr>
      <w:r>
        <w:rPr>
          <w:rFonts w:hint="eastAsia" w:ascii="方正黑体简体" w:hAnsi="方正黑体简体" w:eastAsia="方正黑体简体" w:cs="方正黑体简体"/>
          <w:b/>
          <w:bCs/>
          <w:color w:val="000000" w:themeColor="text1"/>
          <w:spacing w:val="0"/>
          <w:w w:val="100"/>
          <w:kern w:val="2"/>
          <w:sz w:val="32"/>
          <w:szCs w:val="32"/>
          <w:lang w:val="en-US" w:eastAsia="zh-CN"/>
          <w14:textFill>
            <w14:solidFill>
              <w14:schemeClr w14:val="tx1"/>
            </w14:solidFill>
          </w14:textFill>
        </w:rPr>
        <w:t>三、重点任务</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楷体简体" w:hAnsi="方正楷体简体" w:eastAsia="方正楷体简体" w:cs="方正楷体简体"/>
          <w:b/>
          <w:bCs/>
          <w:snapToGrid w:val="0"/>
          <w:color w:val="000000"/>
          <w:spacing w:val="0"/>
          <w:w w:val="100"/>
          <w:kern w:val="2"/>
          <w:sz w:val="32"/>
          <w:szCs w:val="32"/>
        </w:rPr>
      </w:pP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一</w:t>
      </w: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完善应急物资储备管理体制机制</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1.</w:t>
      </w:r>
      <w:r>
        <w:rPr>
          <w:rFonts w:hint="eastAsia" w:ascii="方正仿宋简体" w:hAnsi="方正仿宋简体" w:eastAsia="方正仿宋简体" w:cs="方正仿宋简体"/>
          <w:b/>
          <w:bCs/>
          <w:snapToGrid w:val="0"/>
          <w:color w:val="000000"/>
          <w:spacing w:val="0"/>
          <w:w w:val="100"/>
          <w:kern w:val="2"/>
          <w:sz w:val="32"/>
          <w:szCs w:val="32"/>
          <w:lang w:val="en-US" w:eastAsia="zh-CN"/>
        </w:rPr>
        <w:t xml:space="preserve"> </w:t>
      </w:r>
      <w:r>
        <w:rPr>
          <w:rFonts w:hint="eastAsia" w:ascii="方正仿宋简体" w:hAnsi="方正仿宋简体" w:eastAsia="方正仿宋简体" w:cs="方正仿宋简体"/>
          <w:b/>
          <w:bCs/>
          <w:snapToGrid w:val="0"/>
          <w:color w:val="000000"/>
          <w:spacing w:val="0"/>
          <w:w w:val="100"/>
          <w:kern w:val="2"/>
          <w:sz w:val="32"/>
          <w:szCs w:val="32"/>
        </w:rPr>
        <w:t>加强应急物资统筹管理。根据</w:t>
      </w:r>
      <w:r>
        <w:rPr>
          <w:rFonts w:hint="eastAsia" w:ascii="方正仿宋简体" w:hAnsi="方正仿宋简体" w:eastAsia="方正仿宋简体" w:cs="方正仿宋简体"/>
          <w:b/>
          <w:bCs/>
          <w:snapToGrid w:val="0"/>
          <w:color w:val="000000"/>
          <w:spacing w:val="0"/>
          <w:w w:val="100"/>
          <w:kern w:val="2"/>
          <w:sz w:val="32"/>
          <w:szCs w:val="32"/>
          <w:lang w:eastAsia="zh-CN"/>
        </w:rPr>
        <w:t>区党工委、区管委会</w:t>
      </w:r>
      <w:r>
        <w:rPr>
          <w:rFonts w:hint="eastAsia" w:ascii="方正仿宋简体" w:hAnsi="方正仿宋简体" w:eastAsia="方正仿宋简体" w:cs="方正仿宋简体"/>
          <w:b/>
          <w:bCs/>
          <w:snapToGrid w:val="0"/>
          <w:color w:val="000000"/>
          <w:spacing w:val="0"/>
          <w:w w:val="100"/>
          <w:kern w:val="2"/>
          <w:sz w:val="32"/>
          <w:szCs w:val="32"/>
        </w:rPr>
        <w:t>要求</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积极推进应急物资储备体系建设工作</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建立协调配合机制</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整合优化各有关部门</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单位</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的应急物资管理职能</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加快构建</w:t>
      </w:r>
      <w:r>
        <w:rPr>
          <w:rFonts w:hint="eastAsia" w:ascii="方正仿宋简体" w:hAnsi="方正仿宋简体" w:eastAsia="方正仿宋简体" w:cs="方正仿宋简体"/>
          <w:b/>
          <w:bCs/>
          <w:snapToGrid w:val="0"/>
          <w:color w:val="000000"/>
          <w:spacing w:val="0"/>
          <w:w w:val="100"/>
          <w:kern w:val="2"/>
          <w:sz w:val="32"/>
          <w:szCs w:val="32"/>
          <w:lang w:eastAsia="zh-CN"/>
        </w:rPr>
        <w:t>党政</w:t>
      </w:r>
      <w:r>
        <w:rPr>
          <w:rFonts w:hint="eastAsia" w:ascii="方正仿宋简体" w:hAnsi="方正仿宋简体" w:eastAsia="方正仿宋简体" w:cs="方正仿宋简体"/>
          <w:b/>
          <w:bCs/>
          <w:snapToGrid w:val="0"/>
          <w:color w:val="000000"/>
          <w:spacing w:val="0"/>
          <w:w w:val="100"/>
          <w:kern w:val="2"/>
          <w:sz w:val="32"/>
          <w:szCs w:val="32"/>
        </w:rPr>
        <w:t>统一领导</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应急部门统筹协调</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统分结合的应急物资储备管理保障体制。</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2.</w:t>
      </w:r>
      <w:r>
        <w:rPr>
          <w:rFonts w:hint="eastAsia" w:ascii="方正仿宋简体" w:hAnsi="方正仿宋简体" w:eastAsia="方正仿宋简体" w:cs="方正仿宋简体"/>
          <w:b/>
          <w:bCs/>
          <w:snapToGrid w:val="0"/>
          <w:color w:val="000000"/>
          <w:spacing w:val="0"/>
          <w:w w:val="100"/>
          <w:kern w:val="2"/>
          <w:sz w:val="32"/>
          <w:szCs w:val="32"/>
          <w:lang w:val="en-US" w:eastAsia="zh-CN"/>
        </w:rPr>
        <w:t xml:space="preserve"> </w:t>
      </w:r>
      <w:r>
        <w:rPr>
          <w:rFonts w:hint="eastAsia" w:ascii="方正仿宋简体" w:hAnsi="方正仿宋简体" w:eastAsia="方正仿宋简体" w:cs="方正仿宋简体"/>
          <w:b/>
          <w:bCs/>
          <w:snapToGrid w:val="0"/>
          <w:color w:val="000000"/>
          <w:spacing w:val="0"/>
          <w:w w:val="100"/>
          <w:kern w:val="2"/>
          <w:sz w:val="32"/>
          <w:szCs w:val="32"/>
        </w:rPr>
        <w:t>实行分级分类储备。建立以区级储备为支撑</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市级储备为支持、周边地区储备为支援的应急物资储备体系。积极落实分级分类储备责任</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结合历年突发事件发生频次及影响范围、群众生活习惯、民族习俗、灾害特点等</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分别确定应急物资储备重点。根据应对处置一般突发事件所需</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储备符合区域突发事件特点的应急物资</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并指导镇</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街道</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、村居</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社区</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等基层单位做好基层应急物资储备工作。各有关部门</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单位</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按职责承担应急物资储备任务</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科学确定应急物资储备规模和方式。</w:t>
      </w:r>
    </w:p>
    <w:tbl>
      <w:tblPr>
        <w:tblStyle w:val="13"/>
        <w:tblW w:w="92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8"/>
        <w:gridCol w:w="5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923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b/>
                <w:bCs/>
                <w:i w:val="0"/>
                <w:iCs w:val="0"/>
                <w:snapToGrid w:val="0"/>
                <w:color w:val="000000"/>
                <w:spacing w:val="0"/>
                <w:kern w:val="0"/>
                <w:sz w:val="24"/>
                <w:szCs w:val="24"/>
              </w:rPr>
            </w:pPr>
            <w:r>
              <w:rPr>
                <w:rFonts w:hint="eastAsia" w:ascii="方正黑体简体" w:hAnsi="方正黑体简体" w:eastAsia="方正黑体简体" w:cs="方正黑体简体"/>
                <w:b/>
                <w:bCs/>
                <w:i w:val="0"/>
                <w:iCs w:val="0"/>
                <w:snapToGrid w:val="0"/>
                <w:color w:val="000000"/>
                <w:spacing w:val="0"/>
                <w:kern w:val="0"/>
                <w:sz w:val="28"/>
                <w:szCs w:val="28"/>
              </w:rPr>
              <w:t>专栏3</w:t>
            </w:r>
            <w:r>
              <w:rPr>
                <w:rFonts w:hint="eastAsia" w:ascii="方正黑体简体" w:hAnsi="方正黑体简体" w:eastAsia="方正黑体简体" w:cs="方正黑体简体"/>
                <w:b/>
                <w:bCs/>
                <w:i w:val="0"/>
                <w:iCs w:val="0"/>
                <w:snapToGrid w:val="0"/>
                <w:color w:val="000000"/>
                <w:spacing w:val="0"/>
                <w:kern w:val="0"/>
                <w:sz w:val="28"/>
                <w:szCs w:val="28"/>
                <w:lang w:val="en-US" w:eastAsia="zh-CN"/>
              </w:rPr>
              <w:t xml:space="preserve">  </w:t>
            </w:r>
            <w:r>
              <w:rPr>
                <w:rFonts w:hint="eastAsia" w:ascii="方正黑体简体" w:hAnsi="方正黑体简体" w:eastAsia="方正黑体简体" w:cs="方正黑体简体"/>
                <w:b/>
                <w:bCs/>
                <w:i w:val="0"/>
                <w:iCs w:val="0"/>
                <w:snapToGrid w:val="0"/>
                <w:color w:val="000000"/>
                <w:spacing w:val="0"/>
                <w:kern w:val="0"/>
                <w:sz w:val="28"/>
                <w:szCs w:val="28"/>
              </w:rPr>
              <w:t>应急物资储备管理职能部门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生活保障类应急物资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lang w:eastAsia="zh-CN"/>
              </w:rPr>
            </w:pPr>
            <w:r>
              <w:rPr>
                <w:rFonts w:hint="eastAsia" w:ascii="方正仿宋简体" w:hAnsi="方正仿宋简体" w:eastAsia="方正仿宋简体" w:cs="方正仿宋简体"/>
                <w:b/>
                <w:bCs/>
                <w:i w:val="0"/>
                <w:iCs w:val="0"/>
                <w:snapToGrid w:val="0"/>
                <w:color w:val="000000"/>
                <w:spacing w:val="0"/>
                <w:kern w:val="0"/>
                <w:sz w:val="21"/>
                <w:szCs w:val="21"/>
              </w:rPr>
              <w:t>应急、发改、</w:t>
            </w:r>
            <w:r>
              <w:rPr>
                <w:rFonts w:hint="eastAsia" w:ascii="方正仿宋简体" w:hAnsi="方正仿宋简体" w:eastAsia="方正仿宋简体" w:cs="方正仿宋简体"/>
                <w:b/>
                <w:bCs/>
                <w:i w:val="0"/>
                <w:iCs w:val="0"/>
                <w:snapToGrid w:val="0"/>
                <w:color w:val="000000"/>
                <w:spacing w:val="0"/>
                <w:kern w:val="0"/>
                <w:sz w:val="21"/>
                <w:szCs w:val="21"/>
                <w:lang w:eastAsia="zh-CN"/>
              </w:rPr>
              <w:t>工信、</w:t>
            </w:r>
            <w:r>
              <w:rPr>
                <w:rFonts w:hint="eastAsia" w:ascii="方正仿宋简体" w:hAnsi="方正仿宋简体" w:eastAsia="方正仿宋简体" w:cs="方正仿宋简体"/>
                <w:b/>
                <w:bCs/>
                <w:i w:val="0"/>
                <w:iCs w:val="0"/>
                <w:snapToGrid w:val="0"/>
                <w:color w:val="000000"/>
                <w:spacing w:val="0"/>
                <w:kern w:val="0"/>
                <w:sz w:val="21"/>
                <w:szCs w:val="21"/>
              </w:rPr>
              <w:t>商务、供销等部门</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单位</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公共卫生应急物资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卫健、应急、发改、工信、农业农村等部门分工负责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防汛抗旱应急物资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应急、</w:t>
            </w:r>
            <w:r>
              <w:rPr>
                <w:rFonts w:hint="eastAsia" w:ascii="方正仿宋简体" w:hAnsi="方正仿宋简体" w:eastAsia="方正仿宋简体" w:cs="方正仿宋简体"/>
                <w:b/>
                <w:bCs/>
                <w:i w:val="0"/>
                <w:iCs w:val="0"/>
                <w:snapToGrid w:val="0"/>
                <w:color w:val="000000"/>
                <w:spacing w:val="0"/>
                <w:kern w:val="0"/>
                <w:sz w:val="21"/>
                <w:szCs w:val="21"/>
                <w:lang w:eastAsia="zh-CN"/>
              </w:rPr>
              <w:t>农业农村、</w:t>
            </w:r>
            <w:r>
              <w:rPr>
                <w:rFonts w:hint="eastAsia" w:ascii="方正仿宋简体" w:hAnsi="方正仿宋简体" w:eastAsia="方正仿宋简体" w:cs="方正仿宋简体"/>
                <w:b/>
                <w:bCs/>
                <w:i w:val="0"/>
                <w:iCs w:val="0"/>
                <w:snapToGrid w:val="0"/>
                <w:color w:val="000000"/>
                <w:spacing w:val="0"/>
                <w:kern w:val="0"/>
                <w:sz w:val="21"/>
                <w:szCs w:val="21"/>
              </w:rPr>
              <w:t>水务、综合行政执法、住建等部门</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单位</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森林火灾应急物资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自然资源、消防等部门</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单位</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地震灾害应急物资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应急、发改、消防等部门</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单位</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危险化学品事故应急物资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应急、生态环境、发改等部门</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单位</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消防救援应急物资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消防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矿山事故应急物资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应急、发改</w:t>
            </w:r>
            <w:r>
              <w:rPr>
                <w:rFonts w:hint="eastAsia" w:ascii="方正仿宋简体" w:hAnsi="方正仿宋简体" w:eastAsia="方正仿宋简体" w:cs="方正仿宋简体"/>
                <w:b/>
                <w:bCs/>
                <w:i w:val="0"/>
                <w:iCs w:val="0"/>
                <w:snapToGrid w:val="0"/>
                <w:color w:val="000000"/>
                <w:spacing w:val="0"/>
                <w:kern w:val="0"/>
                <w:sz w:val="21"/>
                <w:szCs w:val="21"/>
                <w:lang w:eastAsia="zh-CN"/>
              </w:rPr>
              <w:t>、能源</w:t>
            </w:r>
            <w:r>
              <w:rPr>
                <w:rFonts w:hint="eastAsia" w:ascii="方正仿宋简体" w:hAnsi="方正仿宋简体" w:eastAsia="方正仿宋简体" w:cs="方正仿宋简体"/>
                <w:b/>
                <w:bCs/>
                <w:i w:val="0"/>
                <w:iCs w:val="0"/>
                <w:snapToGrid w:val="0"/>
                <w:color w:val="000000"/>
                <w:spacing w:val="0"/>
                <w:kern w:val="0"/>
                <w:sz w:val="21"/>
                <w:szCs w:val="21"/>
              </w:rPr>
              <w:t>等部门</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单位</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生物灾害应急物资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自然资源、农业农村等部门</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单位</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食品药品安全事件应急物资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市场监管、工信、卫健等部门</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单位</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环境应急物资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lang w:eastAsia="zh-CN"/>
              </w:rPr>
            </w:pPr>
            <w:r>
              <w:rPr>
                <w:rFonts w:hint="eastAsia" w:ascii="方正仿宋简体" w:hAnsi="方正仿宋简体" w:eastAsia="方正仿宋简体" w:cs="方正仿宋简体"/>
                <w:b/>
                <w:bCs/>
                <w:i w:val="0"/>
                <w:iCs w:val="0"/>
                <w:snapToGrid w:val="0"/>
                <w:color w:val="000000"/>
                <w:spacing w:val="0"/>
                <w:kern w:val="0"/>
                <w:sz w:val="21"/>
                <w:szCs w:val="21"/>
              </w:rPr>
              <w:t>生态环境等部门</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单位</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交通运输事故应急物资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lang w:eastAsia="zh-CN"/>
              </w:rPr>
              <w:t>交通、港航</w:t>
            </w:r>
            <w:r>
              <w:rPr>
                <w:rFonts w:hint="eastAsia" w:ascii="方正仿宋简体" w:hAnsi="方正仿宋简体" w:eastAsia="方正仿宋简体" w:cs="方正仿宋简体"/>
                <w:b/>
                <w:bCs/>
                <w:i w:val="0"/>
                <w:iCs w:val="0"/>
                <w:snapToGrid w:val="0"/>
                <w:color w:val="000000"/>
                <w:spacing w:val="0"/>
                <w:kern w:val="0"/>
                <w:sz w:val="21"/>
                <w:szCs w:val="21"/>
              </w:rPr>
              <w:t>、公安、公路</w:t>
            </w:r>
            <w:r>
              <w:rPr>
                <w:rFonts w:hint="eastAsia" w:ascii="方正仿宋简体" w:hAnsi="方正仿宋简体" w:eastAsia="方正仿宋简体" w:cs="方正仿宋简体"/>
                <w:b/>
                <w:bCs/>
                <w:i w:val="0"/>
                <w:iCs w:val="0"/>
                <w:snapToGrid w:val="0"/>
                <w:color w:val="000000"/>
                <w:spacing w:val="0"/>
                <w:kern w:val="0"/>
                <w:sz w:val="21"/>
                <w:szCs w:val="21"/>
                <w:lang w:eastAsia="zh-CN"/>
              </w:rPr>
              <w:t>、交警</w:t>
            </w:r>
            <w:r>
              <w:rPr>
                <w:rFonts w:hint="eastAsia" w:ascii="方正仿宋简体" w:hAnsi="方正仿宋简体" w:eastAsia="方正仿宋简体" w:cs="方正仿宋简体"/>
                <w:b/>
                <w:bCs/>
                <w:i w:val="0"/>
                <w:iCs w:val="0"/>
                <w:snapToGrid w:val="0"/>
                <w:color w:val="000000"/>
                <w:spacing w:val="0"/>
                <w:kern w:val="0"/>
                <w:sz w:val="21"/>
                <w:szCs w:val="21"/>
              </w:rPr>
              <w:t>等部门</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单位</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电力事故应急物资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发改、</w:t>
            </w:r>
            <w:r>
              <w:rPr>
                <w:rFonts w:hint="eastAsia" w:ascii="方正仿宋简体" w:hAnsi="方正仿宋简体" w:eastAsia="方正仿宋简体" w:cs="方正仿宋简体"/>
                <w:b/>
                <w:bCs/>
                <w:i w:val="0"/>
                <w:iCs w:val="0"/>
                <w:snapToGrid w:val="0"/>
                <w:color w:val="000000"/>
                <w:spacing w:val="0"/>
                <w:kern w:val="0"/>
                <w:sz w:val="21"/>
                <w:szCs w:val="21"/>
                <w:lang w:eastAsia="zh-CN"/>
              </w:rPr>
              <w:t>能源、工信</w:t>
            </w:r>
            <w:r>
              <w:rPr>
                <w:rFonts w:hint="eastAsia" w:ascii="方正仿宋简体" w:hAnsi="方正仿宋简体" w:eastAsia="方正仿宋简体" w:cs="方正仿宋简体"/>
                <w:b/>
                <w:bCs/>
                <w:i w:val="0"/>
                <w:iCs w:val="0"/>
                <w:snapToGrid w:val="0"/>
                <w:color w:val="000000"/>
                <w:spacing w:val="0"/>
                <w:kern w:val="0"/>
                <w:sz w:val="21"/>
                <w:szCs w:val="21"/>
              </w:rPr>
              <w:t>等部门</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单位</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建筑安全事故应急物资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消防、应急、住建等部门</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单位</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lang w:eastAsia="zh-CN"/>
              </w:rPr>
            </w:pPr>
            <w:r>
              <w:rPr>
                <w:rFonts w:hint="eastAsia" w:ascii="方正仿宋简体" w:hAnsi="方正仿宋简体" w:eastAsia="方正仿宋简体" w:cs="方正仿宋简体"/>
                <w:b/>
                <w:bCs/>
                <w:i w:val="0"/>
                <w:iCs w:val="0"/>
                <w:snapToGrid w:val="0"/>
                <w:color w:val="000000"/>
                <w:spacing w:val="0"/>
                <w:kern w:val="0"/>
                <w:sz w:val="21"/>
                <w:szCs w:val="21"/>
              </w:rPr>
              <w:t>网络信息安全事件应急</w:t>
            </w:r>
            <w:r>
              <w:rPr>
                <w:rFonts w:hint="eastAsia" w:ascii="方正仿宋简体" w:hAnsi="方正仿宋简体" w:eastAsia="方正仿宋简体" w:cs="方正仿宋简体"/>
                <w:b/>
                <w:bCs/>
                <w:i w:val="0"/>
                <w:iCs w:val="0"/>
                <w:snapToGrid w:val="0"/>
                <w:color w:val="000000"/>
                <w:spacing w:val="0"/>
                <w:kern w:val="0"/>
                <w:sz w:val="21"/>
                <w:szCs w:val="21"/>
                <w:lang w:val="en-US" w:eastAsia="zh-CN"/>
              </w:rPr>
              <w:t>物</w:t>
            </w:r>
            <w:r>
              <w:rPr>
                <w:rFonts w:hint="eastAsia" w:ascii="方正仿宋简体" w:hAnsi="方正仿宋简体" w:eastAsia="方正仿宋简体" w:cs="方正仿宋简体"/>
                <w:b/>
                <w:bCs/>
                <w:i w:val="0"/>
                <w:iCs w:val="0"/>
                <w:snapToGrid w:val="0"/>
                <w:color w:val="000000"/>
                <w:spacing w:val="0"/>
                <w:kern w:val="0"/>
                <w:sz w:val="21"/>
                <w:szCs w:val="21"/>
                <w:lang w:eastAsia="zh-CN"/>
              </w:rPr>
              <w:t>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w w:val="100"/>
                <w:kern w:val="0"/>
                <w:sz w:val="21"/>
                <w:szCs w:val="21"/>
              </w:rPr>
              <w:t>区网信办、基础电信运营企业</w:t>
            </w:r>
            <w:r>
              <w:rPr>
                <w:rFonts w:hint="eastAsia" w:ascii="方正仿宋简体" w:hAnsi="方正仿宋简体" w:eastAsia="方正仿宋简体" w:cs="方正仿宋简体"/>
                <w:b/>
                <w:bCs/>
                <w:i w:val="0"/>
                <w:iCs w:val="0"/>
                <w:snapToGrid w:val="0"/>
                <w:color w:val="000000"/>
                <w:spacing w:val="0"/>
                <w:w w:val="10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w w:val="100"/>
                <w:kern w:val="0"/>
                <w:sz w:val="21"/>
                <w:szCs w:val="21"/>
              </w:rPr>
              <w:t>电信、联通、移动、铁塔等</w:t>
            </w:r>
            <w:r>
              <w:rPr>
                <w:rFonts w:hint="eastAsia" w:ascii="方正仿宋简体" w:hAnsi="方正仿宋简体" w:eastAsia="方正仿宋简体" w:cs="方正仿宋简体"/>
                <w:b/>
                <w:bCs/>
                <w:i w:val="0"/>
                <w:iCs w:val="0"/>
                <w:snapToGrid w:val="0"/>
                <w:color w:val="000000"/>
                <w:spacing w:val="0"/>
                <w:w w:val="10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w w:val="100"/>
                <w:kern w:val="0"/>
                <w:sz w:val="21"/>
                <w:szCs w:val="21"/>
              </w:rPr>
              <w:t>等部门</w:t>
            </w:r>
            <w:r>
              <w:rPr>
                <w:rFonts w:hint="eastAsia" w:ascii="方正仿宋简体" w:hAnsi="方正仿宋简体" w:eastAsia="方正仿宋简体" w:cs="方正仿宋简体"/>
                <w:b/>
                <w:bCs/>
                <w:i w:val="0"/>
                <w:iCs w:val="0"/>
                <w:snapToGrid w:val="0"/>
                <w:color w:val="000000"/>
                <w:spacing w:val="0"/>
                <w:w w:val="10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w w:val="100"/>
                <w:kern w:val="0"/>
                <w:sz w:val="21"/>
                <w:szCs w:val="21"/>
              </w:rPr>
              <w:t>单位</w:t>
            </w:r>
            <w:r>
              <w:rPr>
                <w:rFonts w:hint="eastAsia" w:ascii="方正仿宋简体" w:hAnsi="方正仿宋简体" w:eastAsia="方正仿宋简体" w:cs="方正仿宋简体"/>
                <w:b/>
                <w:bCs/>
                <w:i w:val="0"/>
                <w:iCs w:val="0"/>
                <w:snapToGrid w:val="0"/>
                <w:color w:val="000000"/>
                <w:spacing w:val="0"/>
                <w:w w:val="10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w w:val="100"/>
                <w:kern w:val="0"/>
                <w:sz w:val="21"/>
                <w:szCs w:val="21"/>
              </w:rPr>
              <w:t>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327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大规模群体性事件应急物资</w:t>
            </w:r>
          </w:p>
        </w:tc>
        <w:tc>
          <w:tcPr>
            <w:tcW w:w="59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公安部门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923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i w:val="0"/>
                <w:iCs w:val="0"/>
                <w:snapToGrid w:val="0"/>
                <w:color w:val="000000"/>
                <w:spacing w:val="0"/>
                <w:kern w:val="0"/>
                <w:sz w:val="21"/>
                <w:szCs w:val="21"/>
              </w:rPr>
            </w:pPr>
            <w:r>
              <w:rPr>
                <w:rFonts w:hint="eastAsia" w:ascii="方正仿宋简体" w:hAnsi="方正仿宋简体" w:eastAsia="方正仿宋简体" w:cs="方正仿宋简体"/>
                <w:b/>
                <w:bCs/>
                <w:i w:val="0"/>
                <w:iCs w:val="0"/>
                <w:snapToGrid w:val="0"/>
                <w:color w:val="000000"/>
                <w:spacing w:val="0"/>
                <w:kern w:val="0"/>
                <w:sz w:val="21"/>
                <w:szCs w:val="21"/>
              </w:rPr>
              <w:t>其他相关部门</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单位</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按职责承担应急物资储备保障任务</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并建立本部门</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单位</w:t>
            </w:r>
            <w:r>
              <w:rPr>
                <w:rFonts w:hint="eastAsia" w:ascii="方正仿宋简体" w:hAnsi="方正仿宋简体" w:eastAsia="方正仿宋简体" w:cs="方正仿宋简体"/>
                <w:b/>
                <w:bCs/>
                <w:i w:val="0"/>
                <w:iCs w:val="0"/>
                <w:snapToGrid w:val="0"/>
                <w:color w:val="000000"/>
                <w:spacing w:val="0"/>
                <w:kern w:val="0"/>
                <w:sz w:val="21"/>
                <w:szCs w:val="21"/>
                <w:lang w:eastAsia="zh-CN"/>
              </w:rPr>
              <w:t>）</w:t>
            </w:r>
            <w:r>
              <w:rPr>
                <w:rFonts w:hint="eastAsia" w:ascii="方正仿宋简体" w:hAnsi="方正仿宋简体" w:eastAsia="方正仿宋简体" w:cs="方正仿宋简体"/>
                <w:b/>
                <w:bCs/>
                <w:i w:val="0"/>
                <w:iCs w:val="0"/>
                <w:snapToGrid w:val="0"/>
                <w:color w:val="000000"/>
                <w:spacing w:val="0"/>
                <w:kern w:val="0"/>
                <w:sz w:val="21"/>
                <w:szCs w:val="21"/>
              </w:rPr>
              <w:t>应急物资储备制度。</w:t>
            </w:r>
          </w:p>
        </w:tc>
      </w:tr>
    </w:tbl>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建立健全分级响应协同保障机制。自然灾害、事故灾难或者公共卫生事件发生后</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首先动用本级应急物资储备。在本级储备难以保障时</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及时向上一级提出应急物资调用申请</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调用申请应明确需要调用的应急物资种类、规格、数量、调运时间和地点等内容。应急部门统筹全区应急物资的调配调用</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建立协同保障机制</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经区应急物资保障领导小组同意</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向有关镇街和有关部门发出调拨指令</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各级各有关部门</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单位</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要严格执行调拨指令</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组织实施应急物资调运等工作</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并及时向应急物资保障领导小组报告应急物资调运情况。</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640" w:lineRule="exact"/>
        <w:ind w:left="0" w:leftChars="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加强规范制度建设。制定</w:t>
      </w:r>
      <w:r>
        <w:rPr>
          <w:rFonts w:hint="eastAsia" w:ascii="方正仿宋简体" w:hAnsi="方正仿宋简体" w:eastAsia="方正仿宋简体" w:cs="方正仿宋简体"/>
          <w:b/>
          <w:bCs/>
          <w:snapToGrid w:val="0"/>
          <w:color w:val="000000"/>
          <w:spacing w:val="0"/>
          <w:w w:val="100"/>
          <w:kern w:val="2"/>
          <w:sz w:val="32"/>
          <w:szCs w:val="32"/>
          <w:lang w:eastAsia="zh-CN"/>
        </w:rPr>
        <w:t>太白湖新</w:t>
      </w:r>
      <w:r>
        <w:rPr>
          <w:rFonts w:hint="eastAsia" w:ascii="方正仿宋简体" w:hAnsi="方正仿宋简体" w:eastAsia="方正仿宋简体" w:cs="方正仿宋简体"/>
          <w:b/>
          <w:bCs/>
          <w:snapToGrid w:val="0"/>
          <w:color w:val="000000"/>
          <w:spacing w:val="0"/>
          <w:w w:val="100"/>
          <w:kern w:val="2"/>
          <w:sz w:val="32"/>
          <w:szCs w:val="32"/>
        </w:rPr>
        <w:t>区应急物资储备管理制度规范</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对应急物资储备管理的职责分工、采购储备、仓储管理、调拨运输、分发使用、回收报废、维护保养、经费保障等进行规范</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明确工作规程</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完善响应程序。执行应急物资储备相关标准。健全应急物资紧急征用补偿制度</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推进应急物资储备保障规范化、标准化建设。</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640" w:lineRule="exact"/>
        <w:ind w:left="0" w:leftChars="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建立持续改进完善机制。结合省内外一般突发事件典型案例</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通过情景推演、模拟演练、复盘实操等方式</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对应急物资储备体系进行环节检验、能力评估。结合部门需求和专家论证意见</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定期对储备体系查漏补缺，确保应急物资储备能适应形势任务需要并实现螺旋上升式改进</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持续改进完善全区应急物资储备体系。</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楷体简体" w:hAnsi="方正楷体简体" w:eastAsia="方正楷体简体" w:cs="方正楷体简体"/>
          <w:b/>
          <w:bCs/>
          <w:snapToGrid w:val="0"/>
          <w:color w:val="000000"/>
          <w:spacing w:val="0"/>
          <w:w w:val="100"/>
          <w:kern w:val="2"/>
          <w:sz w:val="32"/>
          <w:szCs w:val="32"/>
        </w:rPr>
      </w:pP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二</w:t>
      </w: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加强物资储备库基础建设</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1.</w:t>
      </w:r>
      <w:r>
        <w:rPr>
          <w:rFonts w:hint="eastAsia" w:ascii="方正仿宋简体" w:hAnsi="方正仿宋简体" w:eastAsia="方正仿宋简体" w:cs="方正仿宋简体"/>
          <w:b/>
          <w:bCs/>
          <w:snapToGrid w:val="0"/>
          <w:color w:val="000000"/>
          <w:spacing w:val="0"/>
          <w:w w:val="100"/>
          <w:kern w:val="2"/>
          <w:sz w:val="32"/>
          <w:szCs w:val="32"/>
          <w:lang w:val="en-US" w:eastAsia="zh-CN"/>
        </w:rPr>
        <w:t xml:space="preserve"> </w:t>
      </w:r>
      <w:r>
        <w:rPr>
          <w:rFonts w:hint="eastAsia" w:ascii="方正仿宋简体" w:hAnsi="方正仿宋简体" w:eastAsia="方正仿宋简体" w:cs="方正仿宋简体"/>
          <w:b/>
          <w:bCs/>
          <w:snapToGrid w:val="0"/>
          <w:color w:val="000000"/>
          <w:spacing w:val="0"/>
          <w:w w:val="100"/>
          <w:kern w:val="2"/>
          <w:sz w:val="32"/>
          <w:szCs w:val="32"/>
        </w:rPr>
        <w:t>提升综合仓储设施建设布局。围绕形成应急保障物资3小时运输圈的目标</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加强政府实物储备能力建设</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依托综合性物流中心、国有粮食储备库或产能企业仓库统筹建设综合应急物资仓库</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仓储面积不低于</w:t>
      </w:r>
      <w:r>
        <w:rPr>
          <w:rFonts w:hint="eastAsia" w:ascii="方正仿宋简体" w:hAnsi="方正仿宋简体" w:eastAsia="方正仿宋简体" w:cs="方正仿宋简体"/>
          <w:b/>
          <w:bCs/>
          <w:snapToGrid w:val="0"/>
          <w:color w:val="000000"/>
          <w:spacing w:val="0"/>
          <w:w w:val="100"/>
          <w:kern w:val="2"/>
          <w:sz w:val="32"/>
          <w:szCs w:val="32"/>
          <w:lang w:val="en-US" w:eastAsia="zh-CN"/>
        </w:rPr>
        <w:t>1000</w:t>
      </w:r>
      <w:r>
        <w:rPr>
          <w:rFonts w:hint="eastAsia" w:ascii="方正仿宋简体" w:hAnsi="方正仿宋简体" w:eastAsia="方正仿宋简体" w:cs="方正仿宋简体"/>
          <w:b/>
          <w:bCs/>
          <w:snapToGrid w:val="0"/>
          <w:color w:val="000000"/>
          <w:spacing w:val="0"/>
          <w:w w:val="100"/>
          <w:kern w:val="2"/>
          <w:sz w:val="32"/>
          <w:szCs w:val="32"/>
        </w:rPr>
        <w:t>平方米。</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2.</w:t>
      </w:r>
      <w:r>
        <w:rPr>
          <w:rFonts w:hint="eastAsia" w:ascii="方正仿宋简体" w:hAnsi="方正仿宋简体" w:eastAsia="方正仿宋简体" w:cs="方正仿宋简体"/>
          <w:b/>
          <w:bCs/>
          <w:snapToGrid w:val="0"/>
          <w:color w:val="000000"/>
          <w:spacing w:val="0"/>
          <w:w w:val="100"/>
          <w:kern w:val="2"/>
          <w:sz w:val="32"/>
          <w:szCs w:val="32"/>
          <w:lang w:val="en-US" w:eastAsia="zh-CN"/>
        </w:rPr>
        <w:t xml:space="preserve"> </w:t>
      </w:r>
      <w:r>
        <w:rPr>
          <w:rFonts w:hint="eastAsia" w:ascii="方正仿宋简体" w:hAnsi="方正仿宋简体" w:eastAsia="方正仿宋简体" w:cs="方正仿宋简体"/>
          <w:b/>
          <w:bCs/>
          <w:snapToGrid w:val="0"/>
          <w:color w:val="000000"/>
          <w:spacing w:val="0"/>
          <w:w w:val="100"/>
          <w:kern w:val="2"/>
          <w:sz w:val="32"/>
          <w:szCs w:val="32"/>
        </w:rPr>
        <w:t>加强专业仓储设施建设布局。依托综合应急物资储备库</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规划建设卫生应急物资仓储设施</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形成完备的公共卫生应急物资储备体系。建设1处仓储面积不低于</w:t>
      </w:r>
      <w:r>
        <w:rPr>
          <w:rFonts w:hint="eastAsia" w:ascii="方正仿宋简体" w:hAnsi="方正仿宋简体" w:eastAsia="方正仿宋简体" w:cs="方正仿宋简体"/>
          <w:b/>
          <w:bCs/>
          <w:snapToGrid w:val="0"/>
          <w:color w:val="000000"/>
          <w:spacing w:val="0"/>
          <w:w w:val="100"/>
          <w:kern w:val="2"/>
          <w:sz w:val="32"/>
          <w:szCs w:val="32"/>
          <w:lang w:val="en-US" w:eastAsia="zh-CN"/>
        </w:rPr>
        <w:t>500</w:t>
      </w:r>
      <w:r>
        <w:rPr>
          <w:rFonts w:hint="eastAsia" w:ascii="方正仿宋简体" w:hAnsi="方正仿宋简体" w:eastAsia="方正仿宋简体" w:cs="方正仿宋简体"/>
          <w:b/>
          <w:bCs/>
          <w:snapToGrid w:val="0"/>
          <w:color w:val="000000"/>
          <w:spacing w:val="0"/>
          <w:w w:val="100"/>
          <w:kern w:val="2"/>
          <w:sz w:val="32"/>
          <w:szCs w:val="32"/>
        </w:rPr>
        <w:t>平方米的区级水旱灾害防御物资库。各有关部门</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单位</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应根据实际需求建立专业应急物资储备仓储设施。</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楷体简体" w:hAnsi="方正楷体简体" w:eastAsia="方正楷体简体" w:cs="方正楷体简体"/>
          <w:b/>
          <w:bCs/>
          <w:snapToGrid w:val="0"/>
          <w:color w:val="000000"/>
          <w:spacing w:val="0"/>
          <w:w w:val="100"/>
          <w:kern w:val="2"/>
          <w:sz w:val="32"/>
          <w:szCs w:val="32"/>
          <w:lang w:eastAsia="zh-CN"/>
        </w:rPr>
      </w:pPr>
      <w:r>
        <w:rPr>
          <w:rFonts w:hint="eastAsia" w:ascii="方正楷体简体" w:hAnsi="方正楷体简体" w:eastAsia="方正楷体简体" w:cs="方正楷体简体"/>
          <w:b/>
          <w:bCs/>
          <w:snapToGrid w:val="0"/>
          <w:color w:val="000000"/>
          <w:spacing w:val="0"/>
          <w:w w:val="100"/>
          <w:kern w:val="2"/>
          <w:sz w:val="32"/>
          <w:szCs w:val="32"/>
          <w:lang w:eastAsia="zh-CN"/>
        </w:rPr>
        <w:t>（三）加强生活保障类物资储备</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1.</w:t>
      </w:r>
      <w:r>
        <w:rPr>
          <w:rFonts w:hint="eastAsia" w:ascii="方正仿宋简体" w:hAnsi="方正仿宋简体" w:eastAsia="方正仿宋简体" w:cs="方正仿宋简体"/>
          <w:b/>
          <w:bCs/>
          <w:snapToGrid w:val="0"/>
          <w:color w:val="000000"/>
          <w:spacing w:val="0"/>
          <w:w w:val="100"/>
          <w:kern w:val="2"/>
          <w:sz w:val="32"/>
          <w:szCs w:val="32"/>
          <w:lang w:val="en-US" w:eastAsia="zh-CN"/>
        </w:rPr>
        <w:t xml:space="preserve"> </w:t>
      </w:r>
      <w:r>
        <w:rPr>
          <w:rFonts w:hint="eastAsia" w:ascii="方正仿宋简体" w:hAnsi="方正仿宋简体" w:eastAsia="方正仿宋简体" w:cs="方正仿宋简体"/>
          <w:b/>
          <w:bCs/>
          <w:snapToGrid w:val="0"/>
          <w:color w:val="000000"/>
          <w:spacing w:val="0"/>
          <w:w w:val="100"/>
          <w:kern w:val="2"/>
          <w:sz w:val="32"/>
          <w:szCs w:val="32"/>
        </w:rPr>
        <w:t>强化政府实物储备。发挥政府实物储备的民生保障主导作用</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重点储备2大类4中类10小类中可长期保存不易损毁生活保障应急物资</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见专栏4</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确保一般突发事件发生12小时内保障受灾人员得到初步救助</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24小时内保障受灾人员得到基本生活救助。按国家相关标准</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区</w:t>
      </w:r>
      <w:r>
        <w:rPr>
          <w:rFonts w:hint="eastAsia" w:ascii="方正仿宋简体" w:hAnsi="方正仿宋简体" w:eastAsia="方正仿宋简体" w:cs="方正仿宋简体"/>
          <w:b/>
          <w:bCs/>
          <w:snapToGrid w:val="0"/>
          <w:color w:val="000000"/>
          <w:spacing w:val="0"/>
          <w:w w:val="100"/>
          <w:kern w:val="2"/>
          <w:sz w:val="32"/>
          <w:szCs w:val="32"/>
          <w:lang w:eastAsia="zh-CN"/>
        </w:rPr>
        <w:t>管委会</w:t>
      </w:r>
      <w:r>
        <w:rPr>
          <w:rFonts w:hint="eastAsia" w:ascii="方正仿宋简体" w:hAnsi="方正仿宋简体" w:eastAsia="方正仿宋简体" w:cs="方正仿宋简体"/>
          <w:b/>
          <w:bCs/>
          <w:snapToGrid w:val="0"/>
          <w:color w:val="000000"/>
          <w:spacing w:val="0"/>
          <w:w w:val="100"/>
          <w:kern w:val="2"/>
          <w:sz w:val="32"/>
          <w:szCs w:val="32"/>
        </w:rPr>
        <w:t>储备能够保障0.</w:t>
      </w:r>
      <w:r>
        <w:rPr>
          <w:rFonts w:hint="eastAsia" w:ascii="方正仿宋简体" w:hAnsi="方正仿宋简体" w:eastAsia="方正仿宋简体" w:cs="方正仿宋简体"/>
          <w:b/>
          <w:bCs/>
          <w:snapToGrid w:val="0"/>
          <w:color w:val="000000"/>
          <w:spacing w:val="0"/>
          <w:w w:val="100"/>
          <w:kern w:val="2"/>
          <w:sz w:val="32"/>
          <w:szCs w:val="32"/>
          <w:lang w:val="en-US" w:eastAsia="zh-CN"/>
        </w:rPr>
        <w:t>1</w:t>
      </w:r>
      <w:r>
        <w:rPr>
          <w:rFonts w:hint="eastAsia" w:ascii="方正仿宋简体" w:hAnsi="方正仿宋简体" w:eastAsia="方正仿宋简体" w:cs="方正仿宋简体"/>
          <w:b/>
          <w:bCs/>
          <w:snapToGrid w:val="0"/>
          <w:color w:val="000000"/>
          <w:spacing w:val="0"/>
          <w:w w:val="100"/>
          <w:kern w:val="2"/>
          <w:sz w:val="32"/>
          <w:szCs w:val="32"/>
        </w:rPr>
        <w:t>万紧急集中转移安置人口的物资。自2022年起</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逐年加大政府实物储备规模</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到2025年底</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政府实物储备达到国家规定标准并实现动态平衡。</w:t>
      </w:r>
    </w:p>
    <w:tbl>
      <w:tblPr>
        <w:tblStyle w:val="13"/>
        <w:tblpPr w:leftFromText="180" w:rightFromText="180" w:vertAnchor="text" w:horzAnchor="page" w:tblpXSpec="center" w:tblpY="165"/>
        <w:tblOverlap w:val="never"/>
        <w:tblW w:w="93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3"/>
        <w:gridCol w:w="1593"/>
        <w:gridCol w:w="1872"/>
        <w:gridCol w:w="4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391" w:type="dxa"/>
            <w:gridSpan w:val="4"/>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8"/>
                <w:szCs w:val="28"/>
              </w:rPr>
              <w:t>专栏4</w:t>
            </w:r>
            <w:r>
              <w:rPr>
                <w:rFonts w:hint="eastAsia" w:ascii="方正黑体简体" w:hAnsi="方正黑体简体" w:eastAsia="方正黑体简体" w:cs="方正黑体简体"/>
                <w:b/>
                <w:bCs/>
                <w:snapToGrid w:val="0"/>
                <w:color w:val="000000"/>
                <w:spacing w:val="0"/>
                <w:kern w:val="0"/>
                <w:sz w:val="28"/>
                <w:szCs w:val="28"/>
                <w:lang w:val="en-US" w:eastAsia="zh-CN"/>
              </w:rPr>
              <w:t xml:space="preserve">  </w:t>
            </w:r>
            <w:r>
              <w:rPr>
                <w:rFonts w:hint="eastAsia" w:ascii="方正黑体简体" w:hAnsi="方正黑体简体" w:eastAsia="方正黑体简体" w:cs="方正黑体简体"/>
                <w:b/>
                <w:bCs/>
                <w:snapToGrid w:val="0"/>
                <w:color w:val="000000"/>
                <w:spacing w:val="0"/>
                <w:kern w:val="0"/>
                <w:sz w:val="28"/>
                <w:szCs w:val="28"/>
              </w:rPr>
              <w:t>生活保障类应急物资储备品种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jc w:val="center"/>
        </w:trPr>
        <w:tc>
          <w:tcPr>
            <w:tcW w:w="149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应急保障</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类别</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lang w:eastAsia="zh-CN"/>
              </w:rPr>
            </w:pPr>
            <w:r>
              <w:rPr>
                <w:rFonts w:hint="eastAsia" w:ascii="方正黑体简体" w:hAnsi="方正黑体简体" w:eastAsia="方正黑体简体" w:cs="方正黑体简体"/>
                <w:b/>
                <w:bCs/>
                <w:snapToGrid w:val="0"/>
                <w:color w:val="000000"/>
                <w:spacing w:val="0"/>
                <w:kern w:val="0"/>
                <w:sz w:val="24"/>
                <w:szCs w:val="24"/>
                <w:lang w:eastAsia="zh-CN"/>
              </w:rPr>
              <w:t>（</w:t>
            </w:r>
            <w:r>
              <w:rPr>
                <w:rFonts w:hint="eastAsia" w:ascii="方正黑体简体" w:hAnsi="方正黑体简体" w:eastAsia="方正黑体简体" w:cs="方正黑体简体"/>
                <w:b/>
                <w:bCs/>
                <w:snapToGrid w:val="0"/>
                <w:color w:val="000000"/>
                <w:spacing w:val="0"/>
                <w:kern w:val="0"/>
                <w:sz w:val="24"/>
                <w:szCs w:val="24"/>
              </w:rPr>
              <w:t>大类</w:t>
            </w:r>
            <w:r>
              <w:rPr>
                <w:rFonts w:hint="eastAsia" w:ascii="方正黑体简体" w:hAnsi="方正黑体简体" w:eastAsia="方正黑体简体" w:cs="方正黑体简体"/>
                <w:b/>
                <w:bCs/>
                <w:snapToGrid w:val="0"/>
                <w:color w:val="000000"/>
                <w:spacing w:val="0"/>
                <w:kern w:val="0"/>
                <w:sz w:val="24"/>
                <w:szCs w:val="24"/>
                <w:lang w:eastAsia="zh-CN"/>
              </w:rPr>
              <w:t>）</w:t>
            </w:r>
          </w:p>
        </w:tc>
        <w:tc>
          <w:tcPr>
            <w:tcW w:w="159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任务类型</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lang w:eastAsia="zh-CN"/>
              </w:rPr>
            </w:pPr>
            <w:r>
              <w:rPr>
                <w:rFonts w:hint="eastAsia" w:ascii="方正黑体简体" w:hAnsi="方正黑体简体" w:eastAsia="方正黑体简体" w:cs="方正黑体简体"/>
                <w:b/>
                <w:bCs/>
                <w:snapToGrid w:val="0"/>
                <w:color w:val="000000"/>
                <w:spacing w:val="0"/>
                <w:w w:val="91"/>
                <w:kern w:val="0"/>
                <w:sz w:val="24"/>
                <w:szCs w:val="24"/>
                <w:lang w:eastAsia="zh-CN"/>
              </w:rPr>
              <w:t>（</w:t>
            </w:r>
            <w:r>
              <w:rPr>
                <w:rFonts w:hint="eastAsia" w:ascii="方正黑体简体" w:hAnsi="方正黑体简体" w:eastAsia="方正黑体简体" w:cs="方正黑体简体"/>
                <w:b/>
                <w:bCs/>
                <w:snapToGrid w:val="0"/>
                <w:color w:val="000000"/>
                <w:spacing w:val="0"/>
                <w:w w:val="91"/>
                <w:kern w:val="0"/>
                <w:sz w:val="24"/>
                <w:szCs w:val="24"/>
              </w:rPr>
              <w:t>中</w:t>
            </w:r>
            <w:r>
              <w:rPr>
                <w:rFonts w:hint="eastAsia" w:ascii="方正黑体简体" w:hAnsi="方正黑体简体" w:eastAsia="方正黑体简体" w:cs="方正黑体简体"/>
                <w:b/>
                <w:bCs/>
                <w:snapToGrid w:val="0"/>
                <w:color w:val="000000"/>
                <w:spacing w:val="0"/>
                <w:kern w:val="0"/>
                <w:sz w:val="24"/>
                <w:szCs w:val="24"/>
              </w:rPr>
              <w:t>类</w:t>
            </w:r>
            <w:r>
              <w:rPr>
                <w:rFonts w:hint="eastAsia" w:ascii="方正黑体简体" w:hAnsi="方正黑体简体" w:eastAsia="方正黑体简体" w:cs="方正黑体简体"/>
                <w:b/>
                <w:bCs/>
                <w:snapToGrid w:val="0"/>
                <w:color w:val="000000"/>
                <w:spacing w:val="0"/>
                <w:kern w:val="0"/>
                <w:sz w:val="24"/>
                <w:szCs w:val="24"/>
                <w:lang w:eastAsia="zh-CN"/>
              </w:rPr>
              <w:t>）</w:t>
            </w:r>
          </w:p>
        </w:tc>
        <w:tc>
          <w:tcPr>
            <w:tcW w:w="1872"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lang w:eastAsia="zh-CN"/>
              </w:rPr>
            </w:pPr>
            <w:r>
              <w:rPr>
                <w:rFonts w:hint="eastAsia" w:ascii="方正黑体简体" w:hAnsi="方正黑体简体" w:eastAsia="方正黑体简体" w:cs="方正黑体简体"/>
                <w:b/>
                <w:bCs/>
                <w:snapToGrid w:val="0"/>
                <w:color w:val="000000"/>
                <w:spacing w:val="0"/>
                <w:kern w:val="0"/>
                <w:sz w:val="24"/>
                <w:szCs w:val="24"/>
              </w:rPr>
              <w:t>作业方式或物资功能</w:t>
            </w:r>
            <w:r>
              <w:rPr>
                <w:rFonts w:hint="eastAsia" w:ascii="方正黑体简体" w:hAnsi="方正黑体简体" w:eastAsia="方正黑体简体" w:cs="方正黑体简体"/>
                <w:b/>
                <w:bCs/>
                <w:snapToGrid w:val="0"/>
                <w:color w:val="000000"/>
                <w:spacing w:val="0"/>
                <w:kern w:val="0"/>
                <w:sz w:val="24"/>
                <w:szCs w:val="24"/>
                <w:lang w:eastAsia="zh-CN"/>
              </w:rPr>
              <w:t>（</w:t>
            </w:r>
            <w:r>
              <w:rPr>
                <w:rFonts w:hint="eastAsia" w:ascii="方正黑体简体" w:hAnsi="方正黑体简体" w:eastAsia="方正黑体简体" w:cs="方正黑体简体"/>
                <w:b/>
                <w:bCs/>
                <w:snapToGrid w:val="0"/>
                <w:color w:val="000000"/>
                <w:spacing w:val="0"/>
                <w:kern w:val="0"/>
                <w:sz w:val="24"/>
                <w:szCs w:val="24"/>
              </w:rPr>
              <w:t>小类</w:t>
            </w:r>
            <w:r>
              <w:rPr>
                <w:rFonts w:hint="eastAsia" w:ascii="方正黑体简体" w:hAnsi="方正黑体简体" w:eastAsia="方正黑体简体" w:cs="方正黑体简体"/>
                <w:b/>
                <w:bCs/>
                <w:snapToGrid w:val="0"/>
                <w:color w:val="000000"/>
                <w:spacing w:val="0"/>
                <w:kern w:val="0"/>
                <w:sz w:val="24"/>
                <w:szCs w:val="24"/>
                <w:lang w:eastAsia="zh-CN"/>
              </w:rPr>
              <w:t>）</w:t>
            </w:r>
          </w:p>
        </w:tc>
        <w:tc>
          <w:tcPr>
            <w:tcW w:w="4433"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重点应急物资名称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1493" w:type="dxa"/>
            <w:vMerge w:val="restart"/>
            <w:tcBorders>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1.现场管理与保障</w:t>
            </w:r>
          </w:p>
        </w:tc>
        <w:tc>
          <w:tcPr>
            <w:tcW w:w="159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1.1现场安全</w:t>
            </w:r>
          </w:p>
        </w:tc>
        <w:tc>
          <w:tcPr>
            <w:tcW w:w="1872"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1.1.1现场照明</w:t>
            </w:r>
          </w:p>
        </w:tc>
        <w:tc>
          <w:tcPr>
            <w:tcW w:w="4433"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手电筒、探照灯、应急灯、移动式升降照明灯组、帐篷灯、蜡烛、荧光棒等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1493" w:type="dxa"/>
            <w:vMerge w:val="continue"/>
            <w:tcBorders>
              <w:top w:val="nil"/>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59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1.2能源动力保障</w:t>
            </w:r>
          </w:p>
        </w:tc>
        <w:tc>
          <w:tcPr>
            <w:tcW w:w="1872"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1.2.1应急动力</w:t>
            </w:r>
          </w:p>
        </w:tc>
        <w:tc>
          <w:tcPr>
            <w:tcW w:w="4433"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燃油发电机组等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jc w:val="center"/>
        </w:trPr>
        <w:tc>
          <w:tcPr>
            <w:tcW w:w="1493" w:type="dxa"/>
            <w:vMerge w:val="restart"/>
            <w:tcBorders>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2.生命救援与生活救助</w:t>
            </w:r>
          </w:p>
        </w:tc>
        <w:tc>
          <w:tcPr>
            <w:tcW w:w="1593" w:type="dxa"/>
            <w:vMerge w:val="restart"/>
            <w:tcBorders>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2.1人员庇护</w:t>
            </w:r>
          </w:p>
        </w:tc>
        <w:tc>
          <w:tcPr>
            <w:tcW w:w="1872"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2.1.1临时住宿</w:t>
            </w:r>
          </w:p>
        </w:tc>
        <w:tc>
          <w:tcPr>
            <w:tcW w:w="4433"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0"/>
                <w:kern w:val="0"/>
                <w:sz w:val="21"/>
                <w:szCs w:val="21"/>
              </w:rPr>
              <w:t>帐篷</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单帐篷、棉帐篷、功能性帐篷</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、宿营车</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轮式、轨式</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、移动房屋</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组装、集装箱式、轨道式、轮式</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w:t>
            </w:r>
            <w:r>
              <w:rPr>
                <w:rFonts w:hint="eastAsia" w:ascii="方正仿宋简体" w:hAnsi="方正仿宋简体" w:eastAsia="方正仿宋简体" w:cs="方正仿宋简体"/>
                <w:b/>
                <w:bCs/>
                <w:snapToGrid w:val="0"/>
                <w:color w:val="000000"/>
                <w:spacing w:val="0"/>
                <w:kern w:val="0"/>
                <w:sz w:val="21"/>
                <w:szCs w:val="21"/>
              </w:rPr>
              <w:t>折叠床、蚊帐、棉被、睡袋、火炉、桌椅等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1493"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593"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872"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2.1.2保暖衣物</w:t>
            </w:r>
          </w:p>
        </w:tc>
        <w:tc>
          <w:tcPr>
            <w:tcW w:w="4433"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棉大衣、防寒服、棉鞋、棉袜、毛毯等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4" w:hRule="atLeast"/>
          <w:jc w:val="center"/>
        </w:trPr>
        <w:tc>
          <w:tcPr>
            <w:tcW w:w="1493"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593" w:type="dxa"/>
            <w:vMerge w:val="continue"/>
            <w:tcBorders>
              <w:top w:val="nil"/>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872"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2.1.3卫生保障</w:t>
            </w:r>
          </w:p>
        </w:tc>
        <w:tc>
          <w:tcPr>
            <w:tcW w:w="4433"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0"/>
                <w:kern w:val="0"/>
                <w:sz w:val="21"/>
                <w:szCs w:val="21"/>
              </w:rPr>
              <w:t>沐浴车、简易厕所</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移动、固定</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、垃圾箱</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车、船</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、洒水车、真空吸污车、</w:t>
            </w:r>
            <w:r>
              <w:rPr>
                <w:rFonts w:hint="eastAsia" w:ascii="方正仿宋简体" w:hAnsi="方正仿宋简体" w:eastAsia="方正仿宋简体" w:cs="方正仿宋简体"/>
                <w:b/>
                <w:bCs/>
                <w:snapToGrid w:val="0"/>
                <w:color w:val="000000"/>
                <w:spacing w:val="0"/>
                <w:kern w:val="0"/>
                <w:sz w:val="21"/>
                <w:szCs w:val="21"/>
              </w:rPr>
              <w:t>垃圾袋、医用污物塑料袋、消毒液、洗洁用品、个人卫生用品等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jc w:val="center"/>
        </w:trPr>
        <w:tc>
          <w:tcPr>
            <w:tcW w:w="1493"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593" w:type="dxa"/>
            <w:vMerge w:val="restart"/>
            <w:tcBorders>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2.2饮食保障</w:t>
            </w:r>
          </w:p>
        </w:tc>
        <w:tc>
          <w:tcPr>
            <w:tcW w:w="1872"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2.2.1食品加工</w:t>
            </w:r>
          </w:p>
        </w:tc>
        <w:tc>
          <w:tcPr>
            <w:tcW w:w="4433"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炊事车</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轮式、轨式</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、主副食半成品加工车、移动厨房、野外灶具、炊具、餐具等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jc w:val="center"/>
        </w:trPr>
        <w:tc>
          <w:tcPr>
            <w:tcW w:w="1493"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593"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872"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2.2.2饮用水净化</w:t>
            </w:r>
          </w:p>
        </w:tc>
        <w:tc>
          <w:tcPr>
            <w:tcW w:w="4433"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应急净水车、过滤净化机</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器</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、水箱、水袋等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1493"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593"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872"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2.2.3粮油食品供应</w:t>
            </w:r>
          </w:p>
        </w:tc>
        <w:tc>
          <w:tcPr>
            <w:tcW w:w="4433"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面粉、大米、小包装成品粮、方便食品</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罐头、压缩食品、真空包装食品</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、食用油等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1493"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593"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872"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both"/>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2.2.4其他食品供应</w:t>
            </w:r>
          </w:p>
        </w:tc>
        <w:tc>
          <w:tcPr>
            <w:tcW w:w="4433"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肉禽、蛋品、蔬菜、食用盐、其他调味品等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1493" w:type="dxa"/>
            <w:vMerge w:val="continue"/>
            <w:tcBorders>
              <w:top w:val="nil"/>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593" w:type="dxa"/>
            <w:vMerge w:val="continue"/>
            <w:tcBorders>
              <w:top w:val="nil"/>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872"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both"/>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2.2.5生活用水供应</w:t>
            </w:r>
          </w:p>
        </w:tc>
        <w:tc>
          <w:tcPr>
            <w:tcW w:w="4433"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应急运水车、瓶装水、桶装水等</w:t>
            </w:r>
          </w:p>
        </w:tc>
      </w:tr>
    </w:tbl>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640" w:lineRule="exact"/>
        <w:ind w:left="0" w:firstLine="608" w:firstLineChars="200"/>
        <w:jc w:val="left"/>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加强企业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商业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和产能储备。对于一般突发事件发生后需要快速供应且难以长期储存的物资</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发挥财政政策的引导激励支持作用</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实行企业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商业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储备。到2030年底</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企业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商业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储备能够保障0.</w:t>
      </w:r>
      <w:r>
        <w:rPr>
          <w:rFonts w:hint="eastAsia" w:ascii="方正仿宋简体" w:hAnsi="方正仿宋简体" w:eastAsia="方正仿宋简体" w:cs="方正仿宋简体"/>
          <w:b/>
          <w:bCs/>
          <w:snapToGrid w:val="0"/>
          <w:color w:val="000000"/>
          <w:spacing w:val="0"/>
          <w:w w:val="100"/>
          <w:kern w:val="2"/>
          <w:sz w:val="32"/>
          <w:szCs w:val="32"/>
          <w:lang w:val="en-US" w:eastAsia="zh-CN"/>
        </w:rPr>
        <w:t>1</w:t>
      </w:r>
      <w:r>
        <w:rPr>
          <w:rFonts w:hint="eastAsia" w:ascii="方正仿宋简体" w:hAnsi="方正仿宋简体" w:eastAsia="方正仿宋简体" w:cs="方正仿宋简体"/>
          <w:b/>
          <w:bCs/>
          <w:snapToGrid w:val="0"/>
          <w:color w:val="000000"/>
          <w:spacing w:val="0"/>
          <w:w w:val="100"/>
          <w:kern w:val="2"/>
          <w:sz w:val="32"/>
          <w:szCs w:val="32"/>
        </w:rPr>
        <w:t>万紧急集中转移安置人口7天所需的物资</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产能储备能够保障0.</w:t>
      </w:r>
      <w:r>
        <w:rPr>
          <w:rFonts w:hint="eastAsia" w:ascii="方正仿宋简体" w:hAnsi="方正仿宋简体" w:eastAsia="方正仿宋简体" w:cs="方正仿宋简体"/>
          <w:b/>
          <w:bCs/>
          <w:snapToGrid w:val="0"/>
          <w:color w:val="000000"/>
          <w:spacing w:val="0"/>
          <w:w w:val="100"/>
          <w:kern w:val="2"/>
          <w:sz w:val="32"/>
          <w:szCs w:val="32"/>
          <w:lang w:val="en-US" w:eastAsia="zh-CN"/>
        </w:rPr>
        <w:t>1</w:t>
      </w:r>
      <w:r>
        <w:rPr>
          <w:rFonts w:hint="eastAsia" w:ascii="方正仿宋简体" w:hAnsi="方正仿宋简体" w:eastAsia="方正仿宋简体" w:cs="方正仿宋简体"/>
          <w:b/>
          <w:bCs/>
          <w:snapToGrid w:val="0"/>
          <w:color w:val="000000"/>
          <w:spacing w:val="0"/>
          <w:w w:val="100"/>
          <w:kern w:val="2"/>
          <w:sz w:val="32"/>
          <w:szCs w:val="32"/>
        </w:rPr>
        <w:t>万紧急集中转移安置人口13天所需的物资</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主要储备矿泉水、肉食品、食盐、食糖、药品以及少量的成品粮、食用油等生存或生活必需品。各有关部门</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单位</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应选择实力强、信誉好的企业作为承储企业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每年年初组织对企业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商业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和产能储备合同进行修订完善。</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楷体简体" w:hAnsi="方正楷体简体" w:eastAsia="方正楷体简体" w:cs="方正楷体简体"/>
          <w:b/>
          <w:bCs/>
          <w:snapToGrid w:val="0"/>
          <w:color w:val="000000"/>
          <w:spacing w:val="0"/>
          <w:w w:val="100"/>
          <w:kern w:val="2"/>
          <w:sz w:val="32"/>
          <w:szCs w:val="32"/>
        </w:rPr>
      </w:pP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四</w:t>
      </w: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加强医疗卫生类物资储备</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1.</w:t>
      </w:r>
      <w:r>
        <w:rPr>
          <w:rFonts w:hint="eastAsia" w:ascii="方正仿宋简体" w:hAnsi="方正仿宋简体" w:eastAsia="方正仿宋简体" w:cs="方正仿宋简体"/>
          <w:b/>
          <w:bCs/>
          <w:snapToGrid w:val="0"/>
          <w:color w:val="000000"/>
          <w:spacing w:val="0"/>
          <w:w w:val="100"/>
          <w:kern w:val="2"/>
          <w:sz w:val="32"/>
          <w:szCs w:val="32"/>
          <w:lang w:val="en-US" w:eastAsia="zh-CN"/>
        </w:rPr>
        <w:t xml:space="preserve"> </w:t>
      </w:r>
      <w:r>
        <w:rPr>
          <w:rFonts w:hint="eastAsia" w:ascii="方正仿宋简体" w:hAnsi="方正仿宋简体" w:eastAsia="方正仿宋简体" w:cs="方正仿宋简体"/>
          <w:b/>
          <w:bCs/>
          <w:snapToGrid w:val="0"/>
          <w:color w:val="000000"/>
          <w:spacing w:val="0"/>
          <w:w w:val="100"/>
          <w:kern w:val="2"/>
          <w:sz w:val="32"/>
          <w:szCs w:val="32"/>
        </w:rPr>
        <w:t>科学确定储备品种和规模。根据突发公共卫生事件日均医用物资消耗上限</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按照不少于3个月的用量</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重点储备人员安全防护、紧急医疗救护等应急物资。建立完善区级实物储备、企业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商业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储备、产能储备机制</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科学确定各级卫生类应急物资储备的品类、规模、方式和布局</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加大重点应急物资采购储备</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确保关键时刻拿得出、调得快、用得上。</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2.</w:t>
      </w:r>
      <w:r>
        <w:rPr>
          <w:rFonts w:hint="eastAsia" w:ascii="方正仿宋简体" w:hAnsi="方正仿宋简体" w:eastAsia="方正仿宋简体" w:cs="方正仿宋简体"/>
          <w:b/>
          <w:bCs/>
          <w:snapToGrid w:val="0"/>
          <w:color w:val="000000"/>
          <w:spacing w:val="0"/>
          <w:w w:val="100"/>
          <w:kern w:val="2"/>
          <w:sz w:val="32"/>
          <w:szCs w:val="32"/>
          <w:lang w:val="en-US" w:eastAsia="zh-CN"/>
        </w:rPr>
        <w:t xml:space="preserve"> </w:t>
      </w:r>
      <w:r>
        <w:rPr>
          <w:rFonts w:hint="eastAsia" w:ascii="方正仿宋简体" w:hAnsi="方正仿宋简体" w:eastAsia="方正仿宋简体" w:cs="方正仿宋简体"/>
          <w:b/>
          <w:bCs/>
          <w:snapToGrid w:val="0"/>
          <w:color w:val="000000"/>
          <w:spacing w:val="0"/>
          <w:w w:val="100"/>
          <w:kern w:val="2"/>
          <w:sz w:val="32"/>
          <w:szCs w:val="32"/>
        </w:rPr>
        <w:t>提升专业仓储能力。依托综合应急物资储备库</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规划建设卫生应急物资仓储设施</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储备现场监测、人员安全防护、紧急医疗救护等医疗卫生物资。</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3.</w:t>
      </w:r>
      <w:r>
        <w:rPr>
          <w:rFonts w:hint="eastAsia" w:ascii="方正仿宋简体" w:hAnsi="方正仿宋简体" w:eastAsia="方正仿宋简体" w:cs="方正仿宋简体"/>
          <w:b/>
          <w:bCs/>
          <w:snapToGrid w:val="0"/>
          <w:color w:val="000000"/>
          <w:spacing w:val="0"/>
          <w:w w:val="100"/>
          <w:kern w:val="2"/>
          <w:sz w:val="32"/>
          <w:szCs w:val="32"/>
          <w:lang w:val="en-US" w:eastAsia="zh-CN"/>
        </w:rPr>
        <w:t xml:space="preserve"> </w:t>
      </w:r>
      <w:r>
        <w:rPr>
          <w:rFonts w:hint="eastAsia" w:ascii="方正仿宋简体" w:hAnsi="方正仿宋简体" w:eastAsia="方正仿宋简体" w:cs="方正仿宋简体"/>
          <w:b/>
          <w:bCs/>
          <w:snapToGrid w:val="0"/>
          <w:color w:val="000000"/>
          <w:spacing w:val="0"/>
          <w:w w:val="100"/>
          <w:kern w:val="2"/>
          <w:sz w:val="32"/>
          <w:szCs w:val="32"/>
        </w:rPr>
        <w:t>强化产能储备。立足我区产业实际</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建立或储备必要的医疗卫生应急物资生产线</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并动态优化调整。支持应急征用企业实施稳产、扩产、转产等技术改造</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保障医疗卫生物资产能稳中有升。支持相关科研机构及企业研发医疗器械</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加快公共卫生领域科技成果转化。</w:t>
      </w:r>
    </w:p>
    <w:tbl>
      <w:tblPr>
        <w:tblStyle w:val="13"/>
        <w:tblW w:w="94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4"/>
        <w:gridCol w:w="1160"/>
        <w:gridCol w:w="1814"/>
        <w:gridCol w:w="50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9406" w:type="dxa"/>
            <w:gridSpan w:val="4"/>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8"/>
                <w:szCs w:val="28"/>
              </w:rPr>
              <w:t>专栏5</w:t>
            </w:r>
            <w:r>
              <w:rPr>
                <w:rFonts w:hint="eastAsia" w:ascii="方正黑体简体" w:hAnsi="方正黑体简体" w:eastAsia="方正黑体简体" w:cs="方正黑体简体"/>
                <w:b/>
                <w:bCs/>
                <w:snapToGrid w:val="0"/>
                <w:color w:val="000000"/>
                <w:spacing w:val="0"/>
                <w:kern w:val="0"/>
                <w:sz w:val="28"/>
                <w:szCs w:val="28"/>
                <w:lang w:val="en-US" w:eastAsia="zh-CN"/>
              </w:rPr>
              <w:t xml:space="preserve">  </w:t>
            </w:r>
            <w:r>
              <w:rPr>
                <w:rFonts w:hint="eastAsia" w:ascii="方正黑体简体" w:hAnsi="方正黑体简体" w:eastAsia="方正黑体简体" w:cs="方正黑体简体"/>
                <w:b/>
                <w:bCs/>
                <w:snapToGrid w:val="0"/>
                <w:color w:val="000000"/>
                <w:spacing w:val="0"/>
                <w:kern w:val="0"/>
                <w:sz w:val="28"/>
                <w:szCs w:val="28"/>
              </w:rPr>
              <w:t>医疗卫生类应急物资储备品种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jc w:val="center"/>
        </w:trPr>
        <w:tc>
          <w:tcPr>
            <w:tcW w:w="139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应急保障</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类别</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lang w:eastAsia="zh-CN"/>
              </w:rPr>
            </w:pPr>
            <w:r>
              <w:rPr>
                <w:rFonts w:hint="eastAsia" w:ascii="方正黑体简体" w:hAnsi="方正黑体简体" w:eastAsia="方正黑体简体" w:cs="方正黑体简体"/>
                <w:b/>
                <w:bCs/>
                <w:snapToGrid w:val="0"/>
                <w:color w:val="000000"/>
                <w:spacing w:val="0"/>
                <w:kern w:val="0"/>
                <w:sz w:val="24"/>
                <w:szCs w:val="24"/>
                <w:lang w:eastAsia="zh-CN"/>
              </w:rPr>
              <w:t>（</w:t>
            </w:r>
            <w:r>
              <w:rPr>
                <w:rFonts w:hint="eastAsia" w:ascii="方正黑体简体" w:hAnsi="方正黑体简体" w:eastAsia="方正黑体简体" w:cs="方正黑体简体"/>
                <w:b/>
                <w:bCs/>
                <w:snapToGrid w:val="0"/>
                <w:color w:val="000000"/>
                <w:spacing w:val="0"/>
                <w:kern w:val="0"/>
                <w:sz w:val="24"/>
                <w:szCs w:val="24"/>
              </w:rPr>
              <w:t>大类</w:t>
            </w:r>
            <w:r>
              <w:rPr>
                <w:rFonts w:hint="eastAsia" w:ascii="方正黑体简体" w:hAnsi="方正黑体简体" w:eastAsia="方正黑体简体" w:cs="方正黑体简体"/>
                <w:b/>
                <w:bCs/>
                <w:snapToGrid w:val="0"/>
                <w:color w:val="000000"/>
                <w:spacing w:val="0"/>
                <w:kern w:val="0"/>
                <w:sz w:val="24"/>
                <w:szCs w:val="24"/>
                <w:lang w:eastAsia="zh-CN"/>
              </w:rPr>
              <w:t>）</w:t>
            </w:r>
          </w:p>
        </w:tc>
        <w:tc>
          <w:tcPr>
            <w:tcW w:w="116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lang w:eastAsia="zh-CN"/>
              </w:rPr>
            </w:pPr>
            <w:r>
              <w:rPr>
                <w:rFonts w:hint="eastAsia" w:ascii="方正黑体简体" w:hAnsi="方正黑体简体" w:eastAsia="方正黑体简体" w:cs="方正黑体简体"/>
                <w:b/>
                <w:bCs/>
                <w:snapToGrid w:val="0"/>
                <w:color w:val="000000"/>
                <w:spacing w:val="0"/>
                <w:kern w:val="0"/>
                <w:sz w:val="24"/>
                <w:szCs w:val="24"/>
              </w:rPr>
              <w:t xml:space="preserve">任务类型 </w:t>
            </w:r>
            <w:r>
              <w:rPr>
                <w:rFonts w:hint="eastAsia" w:ascii="方正黑体简体" w:hAnsi="方正黑体简体" w:eastAsia="方正黑体简体" w:cs="方正黑体简体"/>
                <w:b/>
                <w:bCs/>
                <w:snapToGrid w:val="0"/>
                <w:color w:val="000000"/>
                <w:spacing w:val="0"/>
                <w:kern w:val="0"/>
                <w:sz w:val="24"/>
                <w:szCs w:val="24"/>
                <w:lang w:eastAsia="zh-CN"/>
              </w:rPr>
              <w:t>（</w:t>
            </w:r>
            <w:r>
              <w:rPr>
                <w:rFonts w:hint="eastAsia" w:ascii="方正黑体简体" w:hAnsi="方正黑体简体" w:eastAsia="方正黑体简体" w:cs="方正黑体简体"/>
                <w:b/>
                <w:bCs/>
                <w:snapToGrid w:val="0"/>
                <w:color w:val="000000"/>
                <w:spacing w:val="0"/>
                <w:kern w:val="0"/>
                <w:sz w:val="24"/>
                <w:szCs w:val="24"/>
              </w:rPr>
              <w:t>中类</w:t>
            </w:r>
            <w:r>
              <w:rPr>
                <w:rFonts w:hint="eastAsia" w:ascii="方正黑体简体" w:hAnsi="方正黑体简体" w:eastAsia="方正黑体简体" w:cs="方正黑体简体"/>
                <w:b/>
                <w:bCs/>
                <w:snapToGrid w:val="0"/>
                <w:color w:val="000000"/>
                <w:spacing w:val="0"/>
                <w:kern w:val="0"/>
                <w:sz w:val="24"/>
                <w:szCs w:val="24"/>
                <w:lang w:eastAsia="zh-CN"/>
              </w:rPr>
              <w:t>）</w:t>
            </w:r>
          </w:p>
        </w:tc>
        <w:tc>
          <w:tcPr>
            <w:tcW w:w="181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lang w:eastAsia="zh-CN"/>
              </w:rPr>
            </w:pPr>
            <w:r>
              <w:rPr>
                <w:rFonts w:hint="eastAsia" w:ascii="方正黑体简体" w:hAnsi="方正黑体简体" w:eastAsia="方正黑体简体" w:cs="方正黑体简体"/>
                <w:b/>
                <w:bCs/>
                <w:snapToGrid w:val="0"/>
                <w:color w:val="000000"/>
                <w:spacing w:val="0"/>
                <w:kern w:val="0"/>
                <w:sz w:val="24"/>
                <w:szCs w:val="24"/>
              </w:rPr>
              <w:t>作业方式或物 资功能</w:t>
            </w:r>
            <w:r>
              <w:rPr>
                <w:rFonts w:hint="eastAsia" w:ascii="方正黑体简体" w:hAnsi="方正黑体简体" w:eastAsia="方正黑体简体" w:cs="方正黑体简体"/>
                <w:b/>
                <w:bCs/>
                <w:snapToGrid w:val="0"/>
                <w:color w:val="000000"/>
                <w:spacing w:val="0"/>
                <w:kern w:val="0"/>
                <w:sz w:val="24"/>
                <w:szCs w:val="24"/>
                <w:lang w:eastAsia="zh-CN"/>
              </w:rPr>
              <w:t>（</w:t>
            </w:r>
            <w:r>
              <w:rPr>
                <w:rFonts w:hint="eastAsia" w:ascii="方正黑体简体" w:hAnsi="方正黑体简体" w:eastAsia="方正黑体简体" w:cs="方正黑体简体"/>
                <w:b/>
                <w:bCs/>
                <w:snapToGrid w:val="0"/>
                <w:color w:val="000000"/>
                <w:spacing w:val="0"/>
                <w:kern w:val="0"/>
                <w:sz w:val="24"/>
                <w:szCs w:val="24"/>
              </w:rPr>
              <w:t>小类</w:t>
            </w:r>
            <w:r>
              <w:rPr>
                <w:rFonts w:hint="eastAsia" w:ascii="方正黑体简体" w:hAnsi="方正黑体简体" w:eastAsia="方正黑体简体" w:cs="方正黑体简体"/>
                <w:b/>
                <w:bCs/>
                <w:snapToGrid w:val="0"/>
                <w:color w:val="000000"/>
                <w:spacing w:val="0"/>
                <w:kern w:val="0"/>
                <w:sz w:val="24"/>
                <w:szCs w:val="24"/>
                <w:lang w:eastAsia="zh-CN"/>
              </w:rPr>
              <w:t>）</w:t>
            </w:r>
          </w:p>
        </w:tc>
        <w:tc>
          <w:tcPr>
            <w:tcW w:w="5038"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重点应急物资名称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jc w:val="center"/>
        </w:trPr>
        <w:tc>
          <w:tcPr>
            <w:tcW w:w="139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1.现场管理与保障</w:t>
            </w:r>
          </w:p>
        </w:tc>
        <w:tc>
          <w:tcPr>
            <w:tcW w:w="116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1.1现场监测</w:t>
            </w:r>
          </w:p>
        </w:tc>
        <w:tc>
          <w:tcPr>
            <w:tcW w:w="181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1.1.1疫病监测</w:t>
            </w:r>
          </w:p>
        </w:tc>
        <w:tc>
          <w:tcPr>
            <w:tcW w:w="5038"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电子测温仪、现场采样仪</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器、箱</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、生物样品运输箱、动物疫病监测仪器、生物快速侦检仪、红外监测仪、病原微生物检测车等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jc w:val="center"/>
        </w:trPr>
        <w:tc>
          <w:tcPr>
            <w:tcW w:w="1394" w:type="dxa"/>
            <w:vMerge w:val="restart"/>
            <w:tcBorders>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2.生命救援与生活救助</w:t>
            </w:r>
          </w:p>
        </w:tc>
        <w:tc>
          <w:tcPr>
            <w:tcW w:w="116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2.1人员安全防护</w:t>
            </w:r>
          </w:p>
        </w:tc>
        <w:tc>
          <w:tcPr>
            <w:tcW w:w="181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2.1.1卫生防疫</w:t>
            </w:r>
          </w:p>
        </w:tc>
        <w:tc>
          <w:tcPr>
            <w:tcW w:w="5038"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防护服、防护口罩、防护眼镜、防护鞋帽、乳胶手套或橡胶手套等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 w:hRule="atLeast"/>
          <w:jc w:val="center"/>
        </w:trPr>
        <w:tc>
          <w:tcPr>
            <w:tcW w:w="1394"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160" w:type="dxa"/>
            <w:vMerge w:val="restart"/>
            <w:tcBorders>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2.2紧急医疗救护</w:t>
            </w:r>
          </w:p>
        </w:tc>
        <w:tc>
          <w:tcPr>
            <w:tcW w:w="181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2.2.1</w:t>
            </w:r>
            <w:r>
              <w:rPr>
                <w:rFonts w:hint="eastAsia" w:ascii="方正仿宋简体" w:hAnsi="方正仿宋简体" w:eastAsia="方正仿宋简体" w:cs="方正仿宋简体"/>
                <w:b/>
                <w:bCs/>
                <w:snapToGrid w:val="0"/>
                <w:color w:val="000000"/>
                <w:spacing w:val="0"/>
                <w:kern w:val="0"/>
                <w:sz w:val="21"/>
                <w:szCs w:val="21"/>
              </w:rPr>
              <w:t>伤员固定与转运</w:t>
            </w:r>
          </w:p>
        </w:tc>
        <w:tc>
          <w:tcPr>
            <w:tcW w:w="5038"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4"/>
                <w:kern w:val="0"/>
                <w:sz w:val="21"/>
                <w:szCs w:val="21"/>
              </w:rPr>
              <w:t>颈托、躯肢体固定托架</w:t>
            </w:r>
            <w:r>
              <w:rPr>
                <w:rFonts w:hint="eastAsia" w:ascii="方正仿宋简体" w:hAnsi="方正仿宋简体" w:eastAsia="方正仿宋简体" w:cs="方正仿宋简体"/>
                <w:b/>
                <w:bCs/>
                <w:snapToGrid w:val="0"/>
                <w:color w:val="000000"/>
                <w:spacing w:val="0"/>
                <w:w w:val="104"/>
                <w:kern w:val="0"/>
                <w:sz w:val="21"/>
                <w:szCs w:val="21"/>
                <w:lang w:eastAsia="zh-CN"/>
              </w:rPr>
              <w:t>（</w:t>
            </w:r>
            <w:r>
              <w:rPr>
                <w:rFonts w:hint="eastAsia" w:ascii="方正仿宋简体" w:hAnsi="方正仿宋简体" w:eastAsia="方正仿宋简体" w:cs="方正仿宋简体"/>
                <w:b/>
                <w:bCs/>
                <w:snapToGrid w:val="0"/>
                <w:color w:val="000000"/>
                <w:spacing w:val="0"/>
                <w:w w:val="104"/>
                <w:kern w:val="0"/>
                <w:sz w:val="21"/>
                <w:szCs w:val="21"/>
              </w:rPr>
              <w:t>气囊、关节夹板、</w:t>
            </w:r>
            <w:r>
              <w:rPr>
                <w:rFonts w:hint="eastAsia" w:ascii="方正仿宋简体" w:hAnsi="方正仿宋简体" w:eastAsia="方正仿宋简体" w:cs="方正仿宋简体"/>
                <w:b/>
                <w:bCs/>
                <w:snapToGrid w:val="0"/>
                <w:color w:val="000000"/>
                <w:spacing w:val="0"/>
                <w:kern w:val="0"/>
                <w:sz w:val="21"/>
                <w:szCs w:val="21"/>
              </w:rPr>
              <w:t>担架、隔离担架、急救车、直升机救生吊具</w:t>
            </w:r>
            <w:r>
              <w:rPr>
                <w:rFonts w:hint="eastAsia" w:ascii="方正仿宋简体" w:hAnsi="方正仿宋简体" w:eastAsia="方正仿宋简体" w:cs="方正仿宋简体"/>
                <w:b/>
                <w:bCs/>
                <w:snapToGrid w:val="0"/>
                <w:color w:val="000000"/>
                <w:spacing w:val="0"/>
                <w:w w:val="103"/>
                <w:kern w:val="0"/>
                <w:sz w:val="21"/>
                <w:szCs w:val="21"/>
                <w:lang w:eastAsia="zh-CN"/>
              </w:rPr>
              <w:t>（</w:t>
            </w:r>
            <w:r>
              <w:rPr>
                <w:rFonts w:hint="eastAsia" w:ascii="方正仿宋简体" w:hAnsi="方正仿宋简体" w:eastAsia="方正仿宋简体" w:cs="方正仿宋简体"/>
                <w:b/>
                <w:bCs/>
                <w:snapToGrid w:val="0"/>
                <w:color w:val="000000"/>
                <w:spacing w:val="0"/>
                <w:w w:val="103"/>
                <w:kern w:val="0"/>
                <w:sz w:val="21"/>
                <w:szCs w:val="21"/>
              </w:rPr>
              <w:t>索具、网</w:t>
            </w:r>
            <w:r>
              <w:rPr>
                <w:rFonts w:hint="eastAsia" w:ascii="方正仿宋简体" w:hAnsi="方正仿宋简体" w:eastAsia="方正仿宋简体" w:cs="方正仿宋简体"/>
                <w:b/>
                <w:bCs/>
                <w:snapToGrid w:val="0"/>
                <w:color w:val="000000"/>
                <w:spacing w:val="0"/>
                <w:w w:val="103"/>
                <w:kern w:val="0"/>
                <w:sz w:val="21"/>
                <w:szCs w:val="21"/>
                <w:lang w:eastAsia="zh-CN"/>
              </w:rPr>
              <w:t>）</w:t>
            </w:r>
            <w:r>
              <w:rPr>
                <w:rFonts w:hint="eastAsia" w:ascii="方正仿宋简体" w:hAnsi="方正仿宋简体" w:eastAsia="方正仿宋简体" w:cs="方正仿宋简体"/>
                <w:b/>
                <w:bCs/>
                <w:snapToGrid w:val="0"/>
                <w:color w:val="000000"/>
                <w:spacing w:val="0"/>
                <w:w w:val="103"/>
                <w:kern w:val="0"/>
                <w:sz w:val="21"/>
                <w:szCs w:val="21"/>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4" w:hRule="atLeast"/>
          <w:jc w:val="center"/>
        </w:trPr>
        <w:tc>
          <w:tcPr>
            <w:tcW w:w="1394"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1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81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2.2.2院前急救</w:t>
            </w:r>
          </w:p>
        </w:tc>
        <w:tc>
          <w:tcPr>
            <w:tcW w:w="5038"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急救箱或背囊、除颤起搏器、输液泵、移动ICU、心肺复苏机、简易呼吸器、多人吸氧器、</w:t>
            </w:r>
            <w:r>
              <w:rPr>
                <w:rFonts w:hint="eastAsia" w:ascii="方正仿宋简体" w:hAnsi="方正仿宋简体" w:eastAsia="方正仿宋简体" w:cs="方正仿宋简体"/>
                <w:b/>
                <w:bCs/>
                <w:snapToGrid w:val="0"/>
                <w:color w:val="000000"/>
                <w:spacing w:val="0"/>
                <w:w w:val="101"/>
                <w:kern w:val="0"/>
                <w:sz w:val="21"/>
                <w:szCs w:val="21"/>
              </w:rPr>
              <w:t>便携呼吸机、氧气机</w:t>
            </w:r>
            <w:r>
              <w:rPr>
                <w:rFonts w:hint="eastAsia" w:ascii="方正仿宋简体" w:hAnsi="方正仿宋简体" w:eastAsia="方正仿宋简体" w:cs="方正仿宋简体"/>
                <w:b/>
                <w:bCs/>
                <w:snapToGrid w:val="0"/>
                <w:color w:val="000000"/>
                <w:spacing w:val="0"/>
                <w:w w:val="101"/>
                <w:kern w:val="0"/>
                <w:sz w:val="21"/>
                <w:szCs w:val="21"/>
                <w:lang w:eastAsia="zh-CN"/>
              </w:rPr>
              <w:t>（</w:t>
            </w:r>
            <w:r>
              <w:rPr>
                <w:rFonts w:hint="eastAsia" w:ascii="方正仿宋简体" w:hAnsi="方正仿宋简体" w:eastAsia="方正仿宋简体" w:cs="方正仿宋简体"/>
                <w:b/>
                <w:bCs/>
                <w:snapToGrid w:val="0"/>
                <w:color w:val="000000"/>
                <w:spacing w:val="0"/>
                <w:w w:val="101"/>
                <w:kern w:val="0"/>
                <w:sz w:val="21"/>
                <w:szCs w:val="21"/>
              </w:rPr>
              <w:t>瓶、袋</w:t>
            </w:r>
            <w:r>
              <w:rPr>
                <w:rFonts w:hint="eastAsia" w:ascii="方正仿宋简体" w:hAnsi="方正仿宋简体" w:eastAsia="方正仿宋简体" w:cs="方正仿宋简体"/>
                <w:b/>
                <w:bCs/>
                <w:snapToGrid w:val="0"/>
                <w:color w:val="000000"/>
                <w:spacing w:val="0"/>
                <w:w w:val="101"/>
                <w:kern w:val="0"/>
                <w:sz w:val="21"/>
                <w:szCs w:val="21"/>
                <w:lang w:eastAsia="zh-CN"/>
              </w:rPr>
              <w:t>）</w:t>
            </w:r>
            <w:r>
              <w:rPr>
                <w:rFonts w:hint="eastAsia" w:ascii="方正仿宋简体" w:hAnsi="方正仿宋简体" w:eastAsia="方正仿宋简体" w:cs="方正仿宋简体"/>
                <w:b/>
                <w:bCs/>
                <w:snapToGrid w:val="0"/>
                <w:color w:val="000000"/>
                <w:spacing w:val="0"/>
                <w:w w:val="101"/>
                <w:kern w:val="0"/>
                <w:sz w:val="21"/>
                <w:szCs w:val="21"/>
              </w:rPr>
              <w:t>、高效轻便</w:t>
            </w:r>
            <w:r>
              <w:rPr>
                <w:rFonts w:hint="eastAsia" w:ascii="方正仿宋简体" w:hAnsi="方正仿宋简体" w:eastAsia="方正仿宋简体" w:cs="方正仿宋简体"/>
                <w:b/>
                <w:bCs/>
                <w:snapToGrid w:val="0"/>
                <w:color w:val="000000"/>
                <w:spacing w:val="0"/>
                <w:kern w:val="0"/>
                <w:sz w:val="21"/>
                <w:szCs w:val="21"/>
              </w:rPr>
              <w:t>制氧设备、软体高压氧舱、手术床、麻醉机、监护仪、小型移动手术车、洗眼器、重伤员皮肤洗消装置、脱脂纱布、敷料、输液袋等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jc w:val="center"/>
        </w:trPr>
        <w:tc>
          <w:tcPr>
            <w:tcW w:w="1394" w:type="dxa"/>
            <w:vMerge w:val="continue"/>
            <w:tcBorders>
              <w:top w:val="nil"/>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160" w:type="dxa"/>
            <w:vMerge w:val="continue"/>
            <w:tcBorders>
              <w:top w:val="nil"/>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81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2.2.3药品疫苗</w:t>
            </w:r>
          </w:p>
        </w:tc>
        <w:tc>
          <w:tcPr>
            <w:tcW w:w="5038"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抗生素、解热镇痛、麻醉、解毒、抗过敏、抗寄生虫等各类常用药</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血浆、人用疫苗、抗毒血清等</w:t>
            </w:r>
          </w:p>
        </w:tc>
      </w:tr>
    </w:tbl>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楷体简体" w:hAnsi="方正楷体简体" w:eastAsia="方正楷体简体" w:cs="方正楷体简体"/>
          <w:b/>
          <w:bCs/>
          <w:snapToGrid w:val="0"/>
          <w:color w:val="000000"/>
          <w:spacing w:val="0"/>
          <w:w w:val="100"/>
          <w:kern w:val="2"/>
          <w:sz w:val="32"/>
          <w:szCs w:val="32"/>
        </w:rPr>
      </w:pP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五</w:t>
      </w: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加强抢险救援类物资储备</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抢险救援类物资</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专栏6</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以政府实物储备和专业队伍储备为主要储备方式。企业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商业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储备重点面向具有使用率不高、市场供应充足、不具备政府储存条件等特点的抢险救援物资。产能储备重点面向具有急需程度低、生产周期短、能迅速投产或转产、需求量大且易损易耗或保质期短等特点的抢险救援物资。</w:t>
      </w:r>
    </w:p>
    <w:tbl>
      <w:tblPr>
        <w:tblStyle w:val="13"/>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2"/>
        <w:gridCol w:w="1093"/>
        <w:gridCol w:w="1663"/>
        <w:gridCol w:w="5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9320"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8"/>
                <w:szCs w:val="28"/>
              </w:rPr>
            </w:pPr>
            <w:r>
              <w:rPr>
                <w:rFonts w:hint="eastAsia" w:ascii="方正黑体简体" w:hAnsi="方正黑体简体" w:eastAsia="方正黑体简体" w:cs="方正黑体简体"/>
                <w:b/>
                <w:bCs/>
                <w:snapToGrid w:val="0"/>
                <w:color w:val="000000"/>
                <w:spacing w:val="0"/>
                <w:kern w:val="0"/>
                <w:sz w:val="28"/>
                <w:szCs w:val="28"/>
              </w:rPr>
              <w:t>专栏6</w:t>
            </w:r>
            <w:r>
              <w:rPr>
                <w:rFonts w:hint="eastAsia" w:ascii="方正黑体简体" w:hAnsi="方正黑体简体" w:eastAsia="方正黑体简体" w:cs="方正黑体简体"/>
                <w:b/>
                <w:bCs/>
                <w:snapToGrid w:val="0"/>
                <w:color w:val="000000"/>
                <w:spacing w:val="0"/>
                <w:kern w:val="0"/>
                <w:sz w:val="28"/>
                <w:szCs w:val="28"/>
                <w:lang w:val="en-US" w:eastAsia="zh-CN"/>
              </w:rPr>
              <w:t xml:space="preserve">  </w:t>
            </w:r>
            <w:r>
              <w:rPr>
                <w:rFonts w:hint="eastAsia" w:ascii="方正黑体简体" w:hAnsi="方正黑体简体" w:eastAsia="方正黑体简体" w:cs="方正黑体简体"/>
                <w:b/>
                <w:bCs/>
                <w:snapToGrid w:val="0"/>
                <w:color w:val="000000"/>
                <w:spacing w:val="0"/>
                <w:kern w:val="0"/>
                <w:sz w:val="28"/>
                <w:szCs w:val="28"/>
              </w:rPr>
              <w:t>抢险救援类应急物资重点储备品种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136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应急物资</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品种</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lang w:eastAsia="zh-CN"/>
              </w:rPr>
              <w:t>（</w:t>
            </w:r>
            <w:r>
              <w:rPr>
                <w:rFonts w:hint="eastAsia" w:ascii="方正黑体简体" w:hAnsi="方正黑体简体" w:eastAsia="方正黑体简体" w:cs="方正黑体简体"/>
                <w:b/>
                <w:bCs/>
                <w:snapToGrid w:val="0"/>
                <w:color w:val="000000"/>
                <w:spacing w:val="0"/>
                <w:kern w:val="0"/>
                <w:sz w:val="24"/>
                <w:szCs w:val="24"/>
              </w:rPr>
              <w:t>大类）</w:t>
            </w:r>
          </w:p>
        </w:tc>
        <w:tc>
          <w:tcPr>
            <w:tcW w:w="109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现场任务 类型</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lang w:eastAsia="zh-CN"/>
              </w:rPr>
            </w:pPr>
            <w:r>
              <w:rPr>
                <w:rFonts w:hint="eastAsia" w:ascii="方正黑体简体" w:hAnsi="方正黑体简体" w:eastAsia="方正黑体简体" w:cs="方正黑体简体"/>
                <w:b/>
                <w:bCs/>
                <w:snapToGrid w:val="0"/>
                <w:color w:val="000000"/>
                <w:spacing w:val="0"/>
                <w:kern w:val="0"/>
                <w:sz w:val="24"/>
                <w:szCs w:val="24"/>
                <w:lang w:eastAsia="zh-CN"/>
              </w:rPr>
              <w:t>（</w:t>
            </w:r>
            <w:r>
              <w:rPr>
                <w:rFonts w:hint="eastAsia" w:ascii="方正黑体简体" w:hAnsi="方正黑体简体" w:eastAsia="方正黑体简体" w:cs="方正黑体简体"/>
                <w:b/>
                <w:bCs/>
                <w:snapToGrid w:val="0"/>
                <w:color w:val="000000"/>
                <w:spacing w:val="0"/>
                <w:kern w:val="0"/>
                <w:sz w:val="24"/>
                <w:szCs w:val="24"/>
              </w:rPr>
              <w:t>中类</w:t>
            </w:r>
            <w:r>
              <w:rPr>
                <w:rFonts w:hint="eastAsia" w:ascii="方正黑体简体" w:hAnsi="方正黑体简体" w:eastAsia="方正黑体简体" w:cs="方正黑体简体"/>
                <w:b/>
                <w:bCs/>
                <w:snapToGrid w:val="0"/>
                <w:color w:val="000000"/>
                <w:spacing w:val="0"/>
                <w:kern w:val="0"/>
                <w:sz w:val="24"/>
                <w:szCs w:val="24"/>
                <w:lang w:eastAsia="zh-CN"/>
              </w:rPr>
              <w:t>）</w:t>
            </w: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主要作业方式或物资功能</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lang w:eastAsia="zh-CN"/>
              </w:rPr>
            </w:pPr>
            <w:r>
              <w:rPr>
                <w:rFonts w:hint="eastAsia" w:ascii="方正黑体简体" w:hAnsi="方正黑体简体" w:eastAsia="方正黑体简体" w:cs="方正黑体简体"/>
                <w:b/>
                <w:bCs/>
                <w:snapToGrid w:val="0"/>
                <w:color w:val="000000"/>
                <w:spacing w:val="0"/>
                <w:kern w:val="0"/>
                <w:sz w:val="24"/>
                <w:szCs w:val="24"/>
                <w:lang w:eastAsia="zh-CN"/>
              </w:rPr>
              <w:t>（</w:t>
            </w:r>
            <w:r>
              <w:rPr>
                <w:rFonts w:hint="eastAsia" w:ascii="方正黑体简体" w:hAnsi="方正黑体简体" w:eastAsia="方正黑体简体" w:cs="方正黑体简体"/>
                <w:b/>
                <w:bCs/>
                <w:snapToGrid w:val="0"/>
                <w:color w:val="000000"/>
                <w:spacing w:val="0"/>
                <w:kern w:val="0"/>
                <w:sz w:val="24"/>
                <w:szCs w:val="24"/>
              </w:rPr>
              <w:t>小类</w:t>
            </w:r>
            <w:r>
              <w:rPr>
                <w:rFonts w:hint="eastAsia" w:ascii="方正黑体简体" w:hAnsi="方正黑体简体" w:eastAsia="方正黑体简体" w:cs="方正黑体简体"/>
                <w:b/>
                <w:bCs/>
                <w:snapToGrid w:val="0"/>
                <w:color w:val="000000"/>
                <w:spacing w:val="0"/>
                <w:kern w:val="0"/>
                <w:sz w:val="24"/>
                <w:szCs w:val="24"/>
                <w:lang w:eastAsia="zh-CN"/>
              </w:rPr>
              <w:t>）</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黑体简体" w:hAnsi="方正黑体简体" w:eastAsia="方正黑体简体" w:cs="方正黑体简体"/>
                <w:b/>
                <w:bCs/>
                <w:snapToGrid w:val="0"/>
                <w:color w:val="000000"/>
                <w:spacing w:val="0"/>
                <w:kern w:val="0"/>
                <w:sz w:val="24"/>
                <w:szCs w:val="24"/>
              </w:rPr>
            </w:pPr>
            <w:r>
              <w:rPr>
                <w:rFonts w:hint="eastAsia" w:ascii="方正黑体简体" w:hAnsi="方正黑体简体" w:eastAsia="方正黑体简体" w:cs="方正黑体简体"/>
                <w:b/>
                <w:bCs/>
                <w:snapToGrid w:val="0"/>
                <w:color w:val="000000"/>
                <w:spacing w:val="0"/>
                <w:kern w:val="0"/>
                <w:sz w:val="24"/>
                <w:szCs w:val="24"/>
              </w:rPr>
              <w:t>重点应急物资名称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1362"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1.现场管理与保障</w:t>
            </w:r>
          </w:p>
        </w:tc>
        <w:tc>
          <w:tcPr>
            <w:tcW w:w="1093"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1.1现场监测</w:t>
            </w: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1.1.1观察测量</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工业内窥镜、测绘仪器、探测机器人、航拍设备遥测设备、低空探测飞行器、现场监测图传设备、卫星遥感接收设备等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1.1.2环境监测</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温度</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热量</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测量仪表、土壤分析仪、水质分析仪、有毒有害气体检测仪、化学品检测仪、爆炸物检测仪、重金属监测仪等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1.2现场安全</w:t>
            </w: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1.2.1现场照明</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手电筒、防风灯、防水灯、探照灯、应急灯、移动式升降照明灯组、抢险照明车、帐篷灯、蜡烛、荧光棒、头灯等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1.2.2现场警戒</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移动式交通信号装置、警戒标志杆</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柱、牌</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安全警戒带、警示灯、紧急疏散标志灯、警报器</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电动、手动</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、照明弹、信号</w:t>
            </w:r>
            <w:r>
              <w:rPr>
                <w:rFonts w:hint="eastAsia" w:ascii="方正仿宋简体" w:hAnsi="方正仿宋简体" w:eastAsia="方正仿宋简体" w:cs="方正仿宋简体"/>
                <w:b/>
                <w:bCs/>
                <w:snapToGrid w:val="0"/>
                <w:color w:val="000000"/>
                <w:spacing w:val="0"/>
                <w:w w:val="100"/>
                <w:kern w:val="0"/>
                <w:sz w:val="21"/>
                <w:szCs w:val="21"/>
              </w:rPr>
              <w:t>弹、烟雾弹、发</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反</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光标记等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1.3应急通信和指挥</w:t>
            </w: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1.3.1有线通信</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电话交换机、通信调度机、电话机、传真机、光通信设备、载波通信设备等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1.3.2无线通信</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0"/>
                <w:kern w:val="0"/>
                <w:sz w:val="21"/>
                <w:szCs w:val="21"/>
              </w:rPr>
              <w:t>蜂窝移动通信系统</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移动电话</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、集群通信系统</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手持台、车载台</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、微波通信设备、无线电台、对讲机、卫星通信系统</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卫星电话</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1.3.3网络通信</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网络通信设备、网络安全设备、计算机网络设备网络信息传送设备、移动指挥车、移动应急平台等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1.3.4广播电视</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应急广播系统、收音机、电动喇叭、手持扩音器、电视信号接收设备、大屏幕信息显示设备、电视机等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1.4紧急运输保障</w:t>
            </w: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1.4.1陆地运输</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6"/>
                <w:kern w:val="0"/>
                <w:sz w:val="21"/>
                <w:szCs w:val="21"/>
              </w:rPr>
              <w:t>大、中、小型客车</w:t>
            </w:r>
            <w:r>
              <w:rPr>
                <w:rFonts w:hint="eastAsia" w:ascii="方正仿宋简体" w:hAnsi="方正仿宋简体" w:eastAsia="方正仿宋简体" w:cs="方正仿宋简体"/>
                <w:b/>
                <w:bCs/>
                <w:snapToGrid w:val="0"/>
                <w:color w:val="000000"/>
                <w:spacing w:val="-6"/>
                <w:kern w:val="0"/>
                <w:sz w:val="21"/>
                <w:szCs w:val="21"/>
                <w:lang w:eastAsia="zh-CN"/>
              </w:rPr>
              <w:t>，</w:t>
            </w:r>
            <w:r>
              <w:rPr>
                <w:rFonts w:hint="eastAsia" w:ascii="方正仿宋简体" w:hAnsi="方正仿宋简体" w:eastAsia="方正仿宋简体" w:cs="方正仿宋简体"/>
                <w:b/>
                <w:bCs/>
                <w:snapToGrid w:val="0"/>
                <w:color w:val="000000"/>
                <w:spacing w:val="-6"/>
                <w:kern w:val="0"/>
                <w:sz w:val="21"/>
                <w:szCs w:val="21"/>
              </w:rPr>
              <w:t>平板运输车、越野车、危化品运输车等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1.4.2铁路运输</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客运列车、货运列车等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1.4.3水上运输</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应急拖轮、气垫船、冲锋舟、救生船、橡皮艇等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1.4.4空中运输</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直升机、空投器材与吊挂装置等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1.5能源动力保障</w:t>
            </w: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1.5.1应急动力</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汽柴油发动机、燃油发电机组、应急发电车</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轮式、轨式</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、应急电源车等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1.5.2燃料供应</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 xml:space="preserve">汽油、柴油、煤油、天然气、液化气、固体酒精 </w:t>
            </w:r>
            <w:r>
              <w:rPr>
                <w:rFonts w:hint="eastAsia" w:ascii="方正仿宋简体" w:hAnsi="方正仿宋简体" w:eastAsia="方正仿宋简体" w:cs="方正仿宋简体"/>
                <w:b/>
                <w:bCs/>
                <w:snapToGrid w:val="0"/>
                <w:color w:val="000000"/>
                <w:spacing w:val="0"/>
                <w:w w:val="101"/>
                <w:kern w:val="0"/>
                <w:sz w:val="21"/>
                <w:szCs w:val="21"/>
              </w:rPr>
              <w:t>等燃料</w:t>
            </w:r>
            <w:r>
              <w:rPr>
                <w:rFonts w:hint="eastAsia" w:ascii="方正仿宋简体" w:hAnsi="方正仿宋简体" w:eastAsia="方正仿宋简体" w:cs="方正仿宋简体"/>
                <w:b/>
                <w:bCs/>
                <w:snapToGrid w:val="0"/>
                <w:color w:val="000000"/>
                <w:spacing w:val="0"/>
                <w:w w:val="101"/>
                <w:kern w:val="0"/>
                <w:sz w:val="21"/>
                <w:szCs w:val="21"/>
                <w:lang w:eastAsia="zh-CN"/>
              </w:rPr>
              <w:t>，</w:t>
            </w:r>
            <w:r>
              <w:rPr>
                <w:rFonts w:hint="eastAsia" w:ascii="方正仿宋简体" w:hAnsi="方正仿宋简体" w:eastAsia="方正仿宋简体" w:cs="方正仿宋简体"/>
                <w:b/>
                <w:bCs/>
                <w:snapToGrid w:val="0"/>
                <w:color w:val="000000"/>
                <w:spacing w:val="0"/>
                <w:w w:val="101"/>
                <w:kern w:val="0"/>
                <w:sz w:val="21"/>
                <w:szCs w:val="21"/>
              </w:rPr>
              <w:t>干电池、蓄电池</w:t>
            </w:r>
            <w:r>
              <w:rPr>
                <w:rFonts w:hint="eastAsia" w:ascii="方正仿宋简体" w:hAnsi="方正仿宋简体" w:eastAsia="方正仿宋简体" w:cs="方正仿宋简体"/>
                <w:b/>
                <w:bCs/>
                <w:snapToGrid w:val="0"/>
                <w:color w:val="000000"/>
                <w:spacing w:val="0"/>
                <w:w w:val="101"/>
                <w:kern w:val="0"/>
                <w:sz w:val="21"/>
                <w:szCs w:val="21"/>
                <w:lang w:eastAsia="zh-CN"/>
              </w:rPr>
              <w:t>（</w:t>
            </w:r>
            <w:r>
              <w:rPr>
                <w:rFonts w:hint="eastAsia" w:ascii="方正仿宋简体" w:hAnsi="方正仿宋简体" w:eastAsia="方正仿宋简体" w:cs="方正仿宋简体"/>
                <w:b/>
                <w:bCs/>
                <w:snapToGrid w:val="0"/>
                <w:color w:val="000000"/>
                <w:spacing w:val="0"/>
                <w:w w:val="101"/>
                <w:kern w:val="0"/>
                <w:sz w:val="21"/>
                <w:szCs w:val="21"/>
              </w:rPr>
              <w:t>配充电设备</w:t>
            </w:r>
            <w:r>
              <w:rPr>
                <w:rFonts w:hint="eastAsia" w:ascii="方正仿宋简体" w:hAnsi="方正仿宋简体" w:eastAsia="方正仿宋简体" w:cs="方正仿宋简体"/>
                <w:b/>
                <w:bCs/>
                <w:snapToGrid w:val="0"/>
                <w:color w:val="000000"/>
                <w:spacing w:val="0"/>
                <w:w w:val="101"/>
                <w:kern w:val="0"/>
                <w:sz w:val="21"/>
                <w:szCs w:val="21"/>
                <w:lang w:eastAsia="zh-CN"/>
              </w:rPr>
              <w:t>）</w:t>
            </w:r>
            <w:r>
              <w:rPr>
                <w:rFonts w:hint="eastAsia" w:ascii="方正仿宋简体" w:hAnsi="方正仿宋简体" w:eastAsia="方正仿宋简体" w:cs="方正仿宋简体"/>
                <w:b/>
                <w:bCs/>
                <w:snapToGrid w:val="0"/>
                <w:color w:val="000000"/>
                <w:spacing w:val="0"/>
                <w:w w:val="101"/>
                <w:kern w:val="0"/>
                <w:sz w:val="21"/>
                <w:szCs w:val="21"/>
              </w:rPr>
              <w:t>、燃料</w:t>
            </w:r>
            <w:r>
              <w:rPr>
                <w:rFonts w:hint="eastAsia" w:ascii="方正仿宋简体" w:hAnsi="方正仿宋简体" w:eastAsia="方正仿宋简体" w:cs="方正仿宋简体"/>
                <w:b/>
                <w:bCs/>
                <w:snapToGrid w:val="0"/>
                <w:color w:val="000000"/>
                <w:spacing w:val="0"/>
                <w:kern w:val="0"/>
                <w:sz w:val="21"/>
                <w:szCs w:val="21"/>
              </w:rPr>
              <w:t>电池等</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应急运油车、应急加油车等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362"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1.5.3气液压动力</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空气压缩机、液压动力站、乙炔发生器、工业氧气瓶等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1362"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2.生命救援与生活救助</w:t>
            </w:r>
          </w:p>
        </w:tc>
        <w:tc>
          <w:tcPr>
            <w:tcW w:w="1093"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2.1</w:t>
            </w:r>
            <w:r>
              <w:rPr>
                <w:rFonts w:hint="eastAsia" w:ascii="方正仿宋简体" w:hAnsi="方正仿宋简体" w:eastAsia="方正仿宋简体" w:cs="方正仿宋简体"/>
                <w:b/>
                <w:bCs/>
                <w:snapToGrid w:val="0"/>
                <w:color w:val="000000"/>
                <w:spacing w:val="0"/>
                <w:kern w:val="0"/>
                <w:sz w:val="21"/>
                <w:szCs w:val="21"/>
              </w:rPr>
              <w:t>人员安全</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防护</w:t>
            </w: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2.1.1消防防护</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消防头盔、消防手套、消防靴、避火服</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防火服</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隔热服等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2.1.2化学与放射</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防毒面具、防化服、防化手套、防化靴、防化护目镜、防辐射服、碘片等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2.1.3防高空坠落</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保护气垫、防护网、安全带、安全钩、救生绳等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2.1.4通用防护</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4"/>
                <w:kern w:val="0"/>
                <w:sz w:val="21"/>
                <w:szCs w:val="21"/>
              </w:rPr>
              <w:t>安全帽</w:t>
            </w:r>
            <w:r>
              <w:rPr>
                <w:rFonts w:hint="eastAsia" w:ascii="方正仿宋简体" w:hAnsi="方正仿宋简体" w:eastAsia="方正仿宋简体" w:cs="方正仿宋简体"/>
                <w:b/>
                <w:bCs/>
                <w:snapToGrid w:val="0"/>
                <w:color w:val="000000"/>
                <w:spacing w:val="0"/>
                <w:w w:val="104"/>
                <w:kern w:val="0"/>
                <w:sz w:val="21"/>
                <w:szCs w:val="21"/>
                <w:lang w:eastAsia="zh-CN"/>
              </w:rPr>
              <w:t>（</w:t>
            </w:r>
            <w:r>
              <w:rPr>
                <w:rFonts w:hint="eastAsia" w:ascii="方正仿宋简体" w:hAnsi="方正仿宋简体" w:eastAsia="方正仿宋简体" w:cs="方正仿宋简体"/>
                <w:b/>
                <w:bCs/>
                <w:snapToGrid w:val="0"/>
                <w:color w:val="000000"/>
                <w:spacing w:val="0"/>
                <w:w w:val="104"/>
                <w:kern w:val="0"/>
                <w:sz w:val="21"/>
                <w:szCs w:val="21"/>
              </w:rPr>
              <w:t>头盔</w:t>
            </w:r>
            <w:r>
              <w:rPr>
                <w:rFonts w:hint="eastAsia" w:ascii="方正仿宋简体" w:hAnsi="方正仿宋简体" w:eastAsia="方正仿宋简体" w:cs="方正仿宋简体"/>
                <w:b/>
                <w:bCs/>
                <w:snapToGrid w:val="0"/>
                <w:color w:val="000000"/>
                <w:spacing w:val="0"/>
                <w:w w:val="104"/>
                <w:kern w:val="0"/>
                <w:sz w:val="21"/>
                <w:szCs w:val="21"/>
                <w:lang w:eastAsia="zh-CN"/>
              </w:rPr>
              <w:t>）</w:t>
            </w:r>
            <w:r>
              <w:rPr>
                <w:rFonts w:hint="eastAsia" w:ascii="方正仿宋简体" w:hAnsi="方正仿宋简体" w:eastAsia="方正仿宋简体" w:cs="方正仿宋简体"/>
                <w:b/>
                <w:bCs/>
                <w:snapToGrid w:val="0"/>
                <w:color w:val="000000"/>
                <w:spacing w:val="0"/>
                <w:w w:val="104"/>
                <w:kern w:val="0"/>
                <w:sz w:val="21"/>
                <w:szCs w:val="21"/>
              </w:rPr>
              <w:t>、手套、安全鞋、工作服、安全</w:t>
            </w:r>
            <w:r>
              <w:rPr>
                <w:rFonts w:hint="eastAsia" w:ascii="方正仿宋简体" w:hAnsi="方正仿宋简体" w:eastAsia="方正仿宋简体" w:cs="方正仿宋简体"/>
                <w:b/>
                <w:bCs/>
                <w:snapToGrid w:val="0"/>
                <w:color w:val="000000"/>
                <w:spacing w:val="0"/>
                <w:kern w:val="0"/>
                <w:sz w:val="21"/>
                <w:szCs w:val="21"/>
              </w:rPr>
              <w:t>警示背心、垫肩、护膝、护肘、防护镜、雨衣、水靴、呼吸面具、氧气</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空气</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呼吸器、呼吸器充填泵等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2.2</w:t>
            </w:r>
            <w:r>
              <w:rPr>
                <w:rFonts w:hint="eastAsia" w:ascii="方正仿宋简体" w:hAnsi="方正仿宋简体" w:eastAsia="方正仿宋简体" w:cs="方正仿宋简体"/>
                <w:b/>
                <w:bCs/>
                <w:snapToGrid w:val="0"/>
                <w:color w:val="000000"/>
                <w:spacing w:val="0"/>
                <w:kern w:val="0"/>
                <w:sz w:val="21"/>
                <w:szCs w:val="21"/>
              </w:rPr>
              <w:t>生命搜索与营救</w:t>
            </w: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2.2.1生命搜索</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生命探测仪</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声学、电磁、化学、红外线、视频</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搜索机器人、生物传感器、搜救犬、搜救雷达</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求救信号发送机、接收机等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2.2.2攀登营救</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99"/>
                <w:kern w:val="0"/>
                <w:sz w:val="21"/>
                <w:szCs w:val="21"/>
              </w:rPr>
              <w:t>上升</w:t>
            </w:r>
            <w:r>
              <w:rPr>
                <w:rFonts w:hint="eastAsia" w:ascii="方正仿宋简体" w:hAnsi="方正仿宋简体" w:eastAsia="方正仿宋简体" w:cs="方正仿宋简体"/>
                <w:b/>
                <w:bCs/>
                <w:snapToGrid w:val="0"/>
                <w:color w:val="000000"/>
                <w:spacing w:val="0"/>
                <w:w w:val="99"/>
                <w:kern w:val="0"/>
                <w:sz w:val="21"/>
                <w:szCs w:val="21"/>
                <w:lang w:eastAsia="zh-CN"/>
              </w:rPr>
              <w:t>（</w:t>
            </w:r>
            <w:r>
              <w:rPr>
                <w:rFonts w:hint="eastAsia" w:ascii="方正仿宋简体" w:hAnsi="方正仿宋简体" w:eastAsia="方正仿宋简体" w:cs="方正仿宋简体"/>
                <w:b/>
                <w:bCs/>
                <w:snapToGrid w:val="0"/>
                <w:color w:val="000000"/>
                <w:spacing w:val="0"/>
                <w:w w:val="99"/>
                <w:kern w:val="0"/>
                <w:sz w:val="21"/>
                <w:szCs w:val="21"/>
              </w:rPr>
              <w:t>下降</w:t>
            </w:r>
            <w:r>
              <w:rPr>
                <w:rFonts w:hint="eastAsia" w:ascii="方正仿宋简体" w:hAnsi="方正仿宋简体" w:eastAsia="方正仿宋简体" w:cs="方正仿宋简体"/>
                <w:b/>
                <w:bCs/>
                <w:snapToGrid w:val="0"/>
                <w:color w:val="000000"/>
                <w:spacing w:val="0"/>
                <w:w w:val="99"/>
                <w:kern w:val="0"/>
                <w:sz w:val="21"/>
                <w:szCs w:val="21"/>
                <w:lang w:eastAsia="zh-CN"/>
              </w:rPr>
              <w:t>）</w:t>
            </w:r>
            <w:r>
              <w:rPr>
                <w:rFonts w:hint="eastAsia" w:ascii="方正仿宋简体" w:hAnsi="方正仿宋简体" w:eastAsia="方正仿宋简体" w:cs="方正仿宋简体"/>
                <w:b/>
                <w:bCs/>
                <w:snapToGrid w:val="0"/>
                <w:color w:val="000000"/>
                <w:spacing w:val="0"/>
                <w:w w:val="99"/>
                <w:kern w:val="0"/>
                <w:sz w:val="21"/>
                <w:szCs w:val="21"/>
              </w:rPr>
              <w:t>器、救生滑轮组、高层缓降器、高</w:t>
            </w:r>
            <w:r>
              <w:rPr>
                <w:rFonts w:hint="eastAsia" w:ascii="方正仿宋简体" w:hAnsi="方正仿宋简体" w:eastAsia="方正仿宋简体" w:cs="方正仿宋简体"/>
                <w:b/>
                <w:bCs/>
                <w:snapToGrid w:val="0"/>
                <w:color w:val="000000"/>
                <w:spacing w:val="0"/>
                <w:kern w:val="0"/>
                <w:sz w:val="21"/>
                <w:szCs w:val="21"/>
              </w:rPr>
              <w:t>空顶液压车、救生软梯、救生滑道、充气滑梯、抛绳器、救生吊篮等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2.2.3破拆起重</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切割工具、扩张工具、破碎工具</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牵拉、液压和气动撑</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吊车、叉车</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葫芦、绞盘、千斤顶等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2.2.4水下营救</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潜水服、水下照明灯、水下通信设备、水下呼吸设备、救生圈、救生衣、漂浮绳、水下探测设备、水下切割工具、水下工程设备等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jc w:val="center"/>
        </w:trPr>
        <w:tc>
          <w:tcPr>
            <w:tcW w:w="1362"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2.2.5通用工具</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3"/>
                <w:kern w:val="0"/>
                <w:sz w:val="21"/>
                <w:szCs w:val="21"/>
              </w:rPr>
              <w:t>普通五金工具、铁锹</w:t>
            </w:r>
            <w:r>
              <w:rPr>
                <w:rFonts w:hint="eastAsia" w:ascii="方正仿宋简体" w:hAnsi="方正仿宋简体" w:eastAsia="方正仿宋简体" w:cs="方正仿宋简体"/>
                <w:b/>
                <w:bCs/>
                <w:snapToGrid w:val="0"/>
                <w:color w:val="000000"/>
                <w:spacing w:val="0"/>
                <w:w w:val="103"/>
                <w:kern w:val="0"/>
                <w:sz w:val="21"/>
                <w:szCs w:val="21"/>
                <w:lang w:eastAsia="zh-CN"/>
              </w:rPr>
              <w:t>（</w:t>
            </w:r>
            <w:r>
              <w:rPr>
                <w:rFonts w:hint="eastAsia" w:ascii="方正仿宋简体" w:hAnsi="方正仿宋简体" w:eastAsia="方正仿宋简体" w:cs="方正仿宋简体"/>
                <w:b/>
                <w:bCs/>
                <w:snapToGrid w:val="0"/>
                <w:color w:val="000000"/>
                <w:spacing w:val="0"/>
                <w:w w:val="103"/>
                <w:kern w:val="0"/>
                <w:sz w:val="21"/>
                <w:szCs w:val="21"/>
              </w:rPr>
              <w:t>铲</w:t>
            </w:r>
            <w:r>
              <w:rPr>
                <w:rFonts w:hint="eastAsia" w:ascii="方正仿宋简体" w:hAnsi="方正仿宋简体" w:eastAsia="方正仿宋简体" w:cs="方正仿宋简体"/>
                <w:b/>
                <w:bCs/>
                <w:snapToGrid w:val="0"/>
                <w:color w:val="000000"/>
                <w:spacing w:val="0"/>
                <w:w w:val="103"/>
                <w:kern w:val="0"/>
                <w:sz w:val="21"/>
                <w:szCs w:val="21"/>
                <w:lang w:eastAsia="zh-CN"/>
              </w:rPr>
              <w:t>）</w:t>
            </w:r>
            <w:r>
              <w:rPr>
                <w:rFonts w:hint="eastAsia" w:ascii="方正仿宋简体" w:hAnsi="方正仿宋简体" w:eastAsia="方正仿宋简体" w:cs="方正仿宋简体"/>
                <w:b/>
                <w:bCs/>
                <w:snapToGrid w:val="0"/>
                <w:color w:val="000000"/>
                <w:spacing w:val="0"/>
                <w:w w:val="103"/>
                <w:kern w:val="0"/>
                <w:sz w:val="21"/>
                <w:szCs w:val="21"/>
              </w:rPr>
              <w:t>、铁</w:t>
            </w:r>
            <w:r>
              <w:rPr>
                <w:rFonts w:hint="eastAsia" w:ascii="方正仿宋简体" w:hAnsi="方正仿宋简体" w:eastAsia="方正仿宋简体" w:cs="方正仿宋简体"/>
                <w:b/>
                <w:bCs/>
                <w:snapToGrid w:val="0"/>
                <w:color w:val="000000"/>
                <w:spacing w:val="0"/>
                <w:w w:val="103"/>
                <w:kern w:val="0"/>
                <w:sz w:val="21"/>
                <w:szCs w:val="21"/>
                <w:lang w:eastAsia="zh-CN"/>
              </w:rPr>
              <w:t>（</w:t>
            </w:r>
            <w:r>
              <w:rPr>
                <w:rFonts w:hint="eastAsia" w:ascii="方正仿宋简体" w:hAnsi="方正仿宋简体" w:eastAsia="方正仿宋简体" w:cs="方正仿宋简体"/>
                <w:b/>
                <w:bCs/>
                <w:snapToGrid w:val="0"/>
                <w:color w:val="000000"/>
                <w:spacing w:val="0"/>
                <w:w w:val="103"/>
                <w:kern w:val="0"/>
                <w:sz w:val="21"/>
                <w:szCs w:val="21"/>
              </w:rPr>
              <w:t>钢</w:t>
            </w:r>
            <w:r>
              <w:rPr>
                <w:rFonts w:hint="eastAsia" w:ascii="方正仿宋简体" w:hAnsi="方正仿宋简体" w:eastAsia="方正仿宋简体" w:cs="方正仿宋简体"/>
                <w:b/>
                <w:bCs/>
                <w:snapToGrid w:val="0"/>
                <w:color w:val="000000"/>
                <w:spacing w:val="0"/>
                <w:w w:val="103"/>
                <w:kern w:val="0"/>
                <w:sz w:val="21"/>
                <w:szCs w:val="21"/>
                <w:lang w:eastAsia="zh-CN"/>
              </w:rPr>
              <w:t>）</w:t>
            </w:r>
            <w:r>
              <w:rPr>
                <w:rFonts w:hint="eastAsia" w:ascii="方正仿宋简体" w:hAnsi="方正仿宋简体" w:eastAsia="方正仿宋简体" w:cs="方正仿宋简体"/>
                <w:b/>
                <w:bCs/>
                <w:snapToGrid w:val="0"/>
                <w:color w:val="000000"/>
                <w:spacing w:val="0"/>
                <w:w w:val="103"/>
                <w:kern w:val="0"/>
                <w:sz w:val="21"/>
                <w:szCs w:val="21"/>
              </w:rPr>
              <w:t>钎、斧子、</w:t>
            </w:r>
            <w:r>
              <w:rPr>
                <w:rFonts w:hint="eastAsia" w:ascii="方正仿宋简体" w:hAnsi="方正仿宋简体" w:eastAsia="方正仿宋简体" w:cs="方正仿宋简体"/>
                <w:b/>
                <w:bCs/>
                <w:snapToGrid w:val="0"/>
                <w:color w:val="000000"/>
                <w:spacing w:val="0"/>
                <w:kern w:val="0"/>
                <w:sz w:val="21"/>
                <w:szCs w:val="21"/>
              </w:rPr>
              <w:t>十字镐、大锤、挠钩、撬棍、滚杠、绳索、电钻、电锯、无齿锯、链锯等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jc w:val="center"/>
        </w:trPr>
        <w:tc>
          <w:tcPr>
            <w:tcW w:w="1362"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3.工程抢</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险与专业</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处置</w:t>
            </w:r>
          </w:p>
        </w:tc>
        <w:tc>
          <w:tcPr>
            <w:tcW w:w="1093"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3.1</w:t>
            </w:r>
            <w:r>
              <w:rPr>
                <w:rFonts w:hint="eastAsia" w:ascii="方正仿宋简体" w:hAnsi="方正仿宋简体" w:eastAsia="方正仿宋简体" w:cs="方正仿宋简体"/>
                <w:b/>
                <w:bCs/>
                <w:snapToGrid w:val="0"/>
                <w:color w:val="000000"/>
                <w:spacing w:val="0"/>
                <w:kern w:val="0"/>
                <w:sz w:val="21"/>
                <w:szCs w:val="21"/>
              </w:rPr>
              <w:t>交通与岩土工程抢修</w:t>
            </w: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2"/>
                <w:sz w:val="21"/>
                <w:szCs w:val="21"/>
              </w:rPr>
              <w:t>3.1.1</w:t>
            </w:r>
            <w:r>
              <w:rPr>
                <w:rFonts w:hint="eastAsia" w:ascii="方正仿宋简体" w:hAnsi="方正仿宋简体" w:eastAsia="方正仿宋简体" w:cs="方正仿宋简体"/>
                <w:b/>
                <w:bCs/>
                <w:snapToGrid w:val="0"/>
                <w:color w:val="000000"/>
                <w:spacing w:val="0"/>
                <w:kern w:val="0"/>
                <w:sz w:val="21"/>
                <w:szCs w:val="21"/>
              </w:rPr>
              <w:t>岩土工程施工</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推土机、挖掘机、铲运机、工程钻机、凿岩机、碎石机、装载机、打桩机、压拔桩机、平整机、翻土机</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液压抛石机、液压岩石钻、水泥切割锯、电镐、风镐等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3.1.2</w:t>
            </w:r>
            <w:r>
              <w:rPr>
                <w:rFonts w:hint="eastAsia" w:ascii="方正仿宋简体" w:hAnsi="方正仿宋简体" w:eastAsia="方正仿宋简体" w:cs="方正仿宋简体"/>
                <w:b/>
                <w:bCs/>
                <w:snapToGrid w:val="0"/>
                <w:color w:val="000000"/>
                <w:spacing w:val="0"/>
                <w:kern w:val="0"/>
                <w:sz w:val="21"/>
                <w:szCs w:val="21"/>
              </w:rPr>
              <w:t>抗雪除冻作业</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扫雪车、吹雪机、铲雪机、抛雪机、热风式除雪机、融雪剂撒播机、铲雪锹、除冰车、破冰机、破冰船、灭雹高射炮、融雪剂、防滑链等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3.1.3</w:t>
            </w:r>
            <w:r>
              <w:rPr>
                <w:rFonts w:hint="eastAsia" w:ascii="方正仿宋简体" w:hAnsi="方正仿宋简体" w:eastAsia="方正仿宋简体" w:cs="方正仿宋简体"/>
                <w:b/>
                <w:bCs/>
                <w:snapToGrid w:val="0"/>
                <w:color w:val="000000"/>
                <w:spacing w:val="0"/>
                <w:kern w:val="0"/>
                <w:sz w:val="21"/>
                <w:szCs w:val="21"/>
              </w:rPr>
              <w:t>公路桥梁抢修</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稳定土摊铺机、碎石撒布机、平地机、铣刨机</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压路机、夯实机、软地面铺设车、应急路面材料 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jc w:val="center"/>
        </w:trPr>
        <w:tc>
          <w:tcPr>
            <w:tcW w:w="1362"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3.1.4</w:t>
            </w:r>
            <w:r>
              <w:rPr>
                <w:rFonts w:hint="eastAsia" w:ascii="方正仿宋简体" w:hAnsi="方正仿宋简体" w:eastAsia="方正仿宋简体" w:cs="方正仿宋简体"/>
                <w:b/>
                <w:bCs/>
                <w:snapToGrid w:val="0"/>
                <w:color w:val="000000"/>
                <w:spacing w:val="0"/>
                <w:kern w:val="0"/>
                <w:sz w:val="21"/>
                <w:szCs w:val="21"/>
              </w:rPr>
              <w:t>应急桥梁搭建</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舟桥、吊桥、浮箱、钢梁桥、吊索桥、应急机动急装配式钢桥、应急机械化桥等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1362"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3.2</w:t>
            </w:r>
            <w:r>
              <w:rPr>
                <w:rFonts w:hint="eastAsia" w:ascii="方正仿宋简体" w:hAnsi="方正仿宋简体" w:eastAsia="方正仿宋简体" w:cs="方正仿宋简体"/>
                <w:b/>
                <w:bCs/>
                <w:snapToGrid w:val="0"/>
                <w:color w:val="000000"/>
                <w:spacing w:val="0"/>
                <w:kern w:val="0"/>
                <w:sz w:val="21"/>
                <w:szCs w:val="21"/>
              </w:rPr>
              <w:t>电力工程抢修</w:t>
            </w: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3.2.1</w:t>
            </w:r>
            <w:r>
              <w:rPr>
                <w:rFonts w:hint="eastAsia" w:ascii="方正仿宋简体" w:hAnsi="方正仿宋简体" w:eastAsia="方正仿宋简体" w:cs="方正仿宋简体"/>
                <w:b/>
                <w:bCs/>
                <w:snapToGrid w:val="0"/>
                <w:color w:val="000000"/>
                <w:spacing w:val="0"/>
                <w:kern w:val="0"/>
                <w:sz w:val="21"/>
                <w:szCs w:val="21"/>
              </w:rPr>
              <w:t>电网抢修作业</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电力设备检测车、电网输变电设备、电网应急抢修工器具、电网抢修材料等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3.2.2</w:t>
            </w:r>
            <w:r>
              <w:rPr>
                <w:rFonts w:hint="eastAsia" w:ascii="方正仿宋简体" w:hAnsi="方正仿宋简体" w:eastAsia="方正仿宋简体" w:cs="方正仿宋简体"/>
                <w:b/>
                <w:bCs/>
                <w:snapToGrid w:val="0"/>
                <w:color w:val="000000"/>
                <w:spacing w:val="0"/>
                <w:kern w:val="0"/>
                <w:sz w:val="21"/>
                <w:szCs w:val="21"/>
              </w:rPr>
              <w:t>配电设备抢修</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配电箱</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开关</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、电线杆、防爆电缆、防水电缆、铜芯铝绞线、合成绝缘子、玻璃绝缘子等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3.3</w:t>
            </w:r>
            <w:r>
              <w:rPr>
                <w:rFonts w:hint="eastAsia" w:ascii="方正仿宋简体" w:hAnsi="方正仿宋简体" w:eastAsia="方正仿宋简体" w:cs="方正仿宋简体"/>
                <w:b/>
                <w:bCs/>
                <w:snapToGrid w:val="0"/>
                <w:color w:val="000000"/>
                <w:spacing w:val="0"/>
                <w:kern w:val="0"/>
                <w:sz w:val="21"/>
                <w:szCs w:val="21"/>
              </w:rPr>
              <w:t>通信工程抢修</w:t>
            </w: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3.3.1通信抢修恢复</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应急通信车、光纤熔接设备、应急通信抢修工器具等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3.3.2</w:t>
            </w:r>
            <w:r>
              <w:rPr>
                <w:rFonts w:hint="eastAsia" w:ascii="方正仿宋简体" w:hAnsi="方正仿宋简体" w:eastAsia="方正仿宋简体" w:cs="方正仿宋简体"/>
                <w:b/>
                <w:bCs/>
                <w:snapToGrid w:val="0"/>
                <w:color w:val="000000"/>
                <w:spacing w:val="0"/>
                <w:kern w:val="0"/>
                <w:sz w:val="21"/>
                <w:szCs w:val="21"/>
              </w:rPr>
              <w:t>通信设施抢修</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通信基站设备、通信杆</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塔</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、通信线缆等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3.4污染清理</w:t>
            </w: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3.4.1</w:t>
            </w:r>
            <w:r>
              <w:rPr>
                <w:rFonts w:hint="eastAsia" w:ascii="方正仿宋简体" w:hAnsi="方正仿宋简体" w:eastAsia="方正仿宋简体" w:cs="方正仿宋简体"/>
                <w:b/>
                <w:bCs/>
                <w:snapToGrid w:val="0"/>
                <w:color w:val="000000"/>
                <w:spacing w:val="0"/>
                <w:kern w:val="0"/>
                <w:sz w:val="21"/>
                <w:szCs w:val="21"/>
              </w:rPr>
              <w:t>堵漏作业装备与材料</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金属堵漏套管、管道密封套、堵漏枪、堵漏工具</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注入式、粘贴式、电磁式、柔性施压式、气动</w:t>
            </w:r>
            <w:r>
              <w:rPr>
                <w:rFonts w:hint="eastAsia" w:ascii="方正仿宋简体" w:hAnsi="方正仿宋简体" w:eastAsia="方正仿宋简体" w:cs="方正仿宋简体"/>
                <w:b/>
                <w:bCs/>
                <w:snapToGrid w:val="0"/>
                <w:color w:val="000000"/>
                <w:spacing w:val="0"/>
                <w:w w:val="102"/>
                <w:kern w:val="0"/>
                <w:sz w:val="21"/>
                <w:szCs w:val="21"/>
              </w:rPr>
              <w:t>吸盘式</w:t>
            </w:r>
            <w:r>
              <w:rPr>
                <w:rFonts w:hint="eastAsia" w:ascii="方正仿宋简体" w:hAnsi="方正仿宋简体" w:eastAsia="方正仿宋简体" w:cs="方正仿宋简体"/>
                <w:b/>
                <w:bCs/>
                <w:snapToGrid w:val="0"/>
                <w:color w:val="000000"/>
                <w:spacing w:val="0"/>
                <w:w w:val="102"/>
                <w:kern w:val="0"/>
                <w:sz w:val="21"/>
                <w:szCs w:val="21"/>
                <w:lang w:eastAsia="zh-CN"/>
              </w:rPr>
              <w:t>）</w:t>
            </w:r>
            <w:r>
              <w:rPr>
                <w:rFonts w:hint="eastAsia" w:ascii="方正仿宋简体" w:hAnsi="方正仿宋简体" w:eastAsia="方正仿宋简体" w:cs="方正仿宋简体"/>
                <w:b/>
                <w:bCs/>
                <w:snapToGrid w:val="0"/>
                <w:color w:val="000000"/>
                <w:spacing w:val="0"/>
                <w:w w:val="102"/>
                <w:kern w:val="0"/>
                <w:sz w:val="21"/>
                <w:szCs w:val="21"/>
              </w:rPr>
              <w:t>、堵漏密封胶、木制堵漏楔、管道粘结</w:t>
            </w:r>
            <w:r>
              <w:rPr>
                <w:rFonts w:hint="eastAsia" w:ascii="方正仿宋简体" w:hAnsi="方正仿宋简体" w:eastAsia="方正仿宋简体" w:cs="方正仿宋简体"/>
                <w:b/>
                <w:bCs/>
                <w:snapToGrid w:val="0"/>
                <w:color w:val="000000"/>
                <w:spacing w:val="0"/>
                <w:kern w:val="0"/>
                <w:sz w:val="21"/>
                <w:szCs w:val="21"/>
              </w:rPr>
              <w:t>剂、堵漏袋、下水道阻流袋等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362" w:type="dxa"/>
            <w:vMerge w:val="restart"/>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3.4.2污染物收集</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抽吸泵、排污泵、移动拦截工具、移动存储设施、有毒物质密封桶、污水袋、吸附袋、活性炭等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3.5防汛抗旱</w:t>
            </w: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3.5.1</w:t>
            </w:r>
            <w:r>
              <w:rPr>
                <w:rFonts w:hint="eastAsia" w:ascii="方正仿宋简体" w:hAnsi="方正仿宋简体" w:eastAsia="方正仿宋简体" w:cs="方正仿宋简体"/>
                <w:b/>
                <w:bCs/>
                <w:snapToGrid w:val="0"/>
                <w:color w:val="000000"/>
                <w:spacing w:val="0"/>
                <w:kern w:val="0"/>
                <w:sz w:val="21"/>
                <w:szCs w:val="21"/>
              </w:rPr>
              <w:t>防水防雨作业</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帆布、苫布、彩条布、防水卷材、防渗布料、防水材料等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3.5.2</w:t>
            </w:r>
            <w:r>
              <w:rPr>
                <w:rFonts w:hint="eastAsia" w:ascii="方正仿宋简体" w:hAnsi="方正仿宋简体" w:eastAsia="方正仿宋简体" w:cs="方正仿宋简体"/>
                <w:b/>
                <w:bCs/>
                <w:snapToGrid w:val="0"/>
                <w:color w:val="000000"/>
                <w:spacing w:val="0"/>
                <w:kern w:val="0"/>
                <w:sz w:val="21"/>
                <w:szCs w:val="21"/>
              </w:rPr>
              <w:t>防洪排涝作业</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防洪挡水板、编织袋、麻袋、复膜编织布、防管涌土工滤垫、围井围板、快速膨胀堵漏袋、防洪子堤、钢丝网兜、铅丝网片、排水管件等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3.5.3</w:t>
            </w:r>
            <w:r>
              <w:rPr>
                <w:rFonts w:hint="eastAsia" w:ascii="方正仿宋简体" w:hAnsi="方正仿宋简体" w:eastAsia="方正仿宋简体" w:cs="方正仿宋简体"/>
                <w:b/>
                <w:bCs/>
                <w:snapToGrid w:val="0"/>
                <w:color w:val="000000"/>
                <w:spacing w:val="0"/>
                <w:kern w:val="0"/>
                <w:sz w:val="21"/>
                <w:szCs w:val="21"/>
              </w:rPr>
              <w:t>抗旱打井浇灌</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找水仪器、打井机、洗井机</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移动浇灌、喷滴灌设备器材</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储水罐等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3.5.4</w:t>
            </w:r>
            <w:r>
              <w:rPr>
                <w:rFonts w:hint="eastAsia" w:ascii="方正仿宋简体" w:hAnsi="方正仿宋简体" w:eastAsia="方正仿宋简体" w:cs="方正仿宋简体"/>
                <w:b/>
                <w:bCs/>
                <w:snapToGrid w:val="0"/>
                <w:color w:val="000000"/>
                <w:spacing w:val="0"/>
                <w:kern w:val="0"/>
                <w:sz w:val="21"/>
                <w:szCs w:val="21"/>
              </w:rPr>
              <w:t>水工工程作业</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移动排水抢险车、潜水泵、深水泵、大功率供排水装置、排水管材等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3.6</w:t>
            </w:r>
            <w:r>
              <w:rPr>
                <w:rFonts w:hint="eastAsia" w:ascii="方正仿宋简体" w:hAnsi="方正仿宋简体" w:eastAsia="方正仿宋简体" w:cs="方正仿宋简体"/>
                <w:b/>
                <w:bCs/>
                <w:snapToGrid w:val="0"/>
                <w:color w:val="000000"/>
                <w:spacing w:val="0"/>
                <w:kern w:val="0"/>
                <w:sz w:val="21"/>
                <w:szCs w:val="21"/>
              </w:rPr>
              <w:t>其他专业处置</w:t>
            </w: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3.6.1火灾处置</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消防车</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船、飞机</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、大功率水泵车、泡沫供应车、灭火器、风力灭火机、移动式排烟机、灭火拖把、油锯、割灌机、森林灭火器材等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jc w:val="center"/>
        </w:trPr>
        <w:tc>
          <w:tcPr>
            <w:tcW w:w="1362"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3.6.2</w:t>
            </w:r>
            <w:r>
              <w:rPr>
                <w:rFonts w:hint="eastAsia" w:ascii="方正仿宋简体" w:hAnsi="方正仿宋简体" w:eastAsia="方正仿宋简体" w:cs="方正仿宋简体"/>
                <w:b/>
                <w:bCs/>
                <w:snapToGrid w:val="0"/>
                <w:color w:val="000000"/>
                <w:spacing w:val="0"/>
                <w:kern w:val="0"/>
                <w:sz w:val="21"/>
                <w:szCs w:val="21"/>
              </w:rPr>
              <w:t>溢油应急处置</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4"/>
                <w:kern w:val="0"/>
                <w:sz w:val="21"/>
                <w:szCs w:val="21"/>
              </w:rPr>
              <w:t>应急溢油清污船、溢油回收装备</w:t>
            </w:r>
            <w:r>
              <w:rPr>
                <w:rFonts w:hint="eastAsia" w:ascii="方正仿宋简体" w:hAnsi="方正仿宋简体" w:eastAsia="方正仿宋简体" w:cs="方正仿宋简体"/>
                <w:b/>
                <w:bCs/>
                <w:snapToGrid w:val="0"/>
                <w:color w:val="000000"/>
                <w:spacing w:val="0"/>
                <w:w w:val="104"/>
                <w:kern w:val="0"/>
                <w:sz w:val="21"/>
                <w:szCs w:val="21"/>
                <w:lang w:eastAsia="zh-CN"/>
              </w:rPr>
              <w:t>（</w:t>
            </w:r>
            <w:r>
              <w:rPr>
                <w:rFonts w:hint="eastAsia" w:ascii="方正仿宋简体" w:hAnsi="方正仿宋简体" w:eastAsia="方正仿宋简体" w:cs="方正仿宋简体"/>
                <w:b/>
                <w:bCs/>
                <w:snapToGrid w:val="0"/>
                <w:color w:val="000000"/>
                <w:spacing w:val="0"/>
                <w:w w:val="104"/>
                <w:kern w:val="0"/>
                <w:sz w:val="21"/>
                <w:szCs w:val="21"/>
              </w:rPr>
              <w:t>收油机</w:t>
            </w:r>
            <w:r>
              <w:rPr>
                <w:rFonts w:hint="eastAsia" w:ascii="方正仿宋简体" w:hAnsi="方正仿宋简体" w:eastAsia="方正仿宋简体" w:cs="方正仿宋简体"/>
                <w:b/>
                <w:bCs/>
                <w:snapToGrid w:val="0"/>
                <w:color w:val="000000"/>
                <w:spacing w:val="0"/>
                <w:w w:val="104"/>
                <w:kern w:val="0"/>
                <w:sz w:val="21"/>
                <w:szCs w:val="21"/>
                <w:lang w:eastAsia="zh-CN"/>
              </w:rPr>
              <w:t>）</w:t>
            </w:r>
            <w:r>
              <w:rPr>
                <w:rFonts w:hint="eastAsia" w:ascii="方正仿宋简体" w:hAnsi="方正仿宋简体" w:eastAsia="方正仿宋简体" w:cs="方正仿宋简体"/>
                <w:b/>
                <w:bCs/>
                <w:snapToGrid w:val="0"/>
                <w:color w:val="000000"/>
                <w:spacing w:val="0"/>
                <w:w w:val="104"/>
                <w:kern w:val="0"/>
                <w:sz w:val="21"/>
                <w:szCs w:val="21"/>
              </w:rPr>
              <w:t>、消</w:t>
            </w:r>
            <w:r>
              <w:rPr>
                <w:rFonts w:hint="eastAsia" w:ascii="方正仿宋简体" w:hAnsi="方正仿宋简体" w:eastAsia="方正仿宋简体" w:cs="方正仿宋简体"/>
                <w:b/>
                <w:bCs/>
                <w:snapToGrid w:val="0"/>
                <w:color w:val="000000"/>
                <w:spacing w:val="0"/>
                <w:kern w:val="0"/>
                <w:sz w:val="21"/>
                <w:szCs w:val="21"/>
              </w:rPr>
              <w:t>油剂喷洒装置、油污土壤清洗车、含油废弃物焚烧装备、含油泥沙油分离装备、阻燃型围油栏</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吸油毡、吸油索、隔油浮漂、凝油剂、消油剂、收油网、储油罐等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1362"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3.6.3核应急响应</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辐射监测仪、辐射剂量计</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仪</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、能谱仪、移动 式辐射检测车、放射性污染处置装置、放射性去污洗消装置、核设施应急补水装置等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3.6.4</w:t>
            </w:r>
            <w:r>
              <w:rPr>
                <w:rFonts w:hint="eastAsia" w:ascii="方正仿宋简体" w:hAnsi="方正仿宋简体" w:eastAsia="方正仿宋简体" w:cs="方正仿宋简体"/>
                <w:b/>
                <w:bCs/>
                <w:snapToGrid w:val="0"/>
                <w:color w:val="000000"/>
                <w:spacing w:val="0"/>
                <w:kern w:val="0"/>
                <w:sz w:val="21"/>
                <w:szCs w:val="21"/>
              </w:rPr>
              <w:t>生物灾害应对</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0"/>
                <w:kern w:val="0"/>
                <w:sz w:val="21"/>
                <w:szCs w:val="21"/>
              </w:rPr>
              <w:t>动植物样本监测采样装置、有害生物诱捕器、杀虫灯、有害生物消杀药械</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剂</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人员防护、照明设备等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4"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3.6.5矿山救援</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矿用风机、矿用风筒、井下轻型救灾钻机、大口径救生钻机、井下快速抢险掘进机、井下快速成套支护装备、钻机随钻测斜仪、井下快速密闭设备、井下灭火装置、灾区有毒有害气体排放系统、矿井排水救灾装备、矿用排沙潜水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jc w:val="center"/>
        </w:trPr>
        <w:tc>
          <w:tcPr>
            <w:tcW w:w="1362"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position w:val="-3"/>
                <w:sz w:val="21"/>
                <w:szCs w:val="21"/>
              </w:rPr>
              <w:t>3.6.6</w:t>
            </w:r>
            <w:r>
              <w:rPr>
                <w:rFonts w:hint="eastAsia" w:ascii="方正仿宋简体" w:hAnsi="方正仿宋简体" w:eastAsia="方正仿宋简体" w:cs="方正仿宋简体"/>
                <w:b/>
                <w:bCs/>
                <w:snapToGrid w:val="0"/>
                <w:color w:val="000000"/>
                <w:spacing w:val="0"/>
                <w:kern w:val="0"/>
                <w:sz w:val="21"/>
                <w:szCs w:val="21"/>
              </w:rPr>
              <w:t>危险化学品处置</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w w:val="100"/>
                <w:kern w:val="0"/>
                <w:sz w:val="21"/>
                <w:szCs w:val="21"/>
              </w:rPr>
              <w:t>强酸、碱洗消器</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剂</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洗消喷淋器、洗消液均混罐、移动式高压洗消泵、高压清洗机、洗消帐篷、生化细菌洗消器</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剂</w:t>
            </w:r>
            <w:r>
              <w:rPr>
                <w:rFonts w:hint="eastAsia" w:ascii="方正仿宋简体" w:hAnsi="方正仿宋简体" w:eastAsia="方正仿宋简体" w:cs="方正仿宋简体"/>
                <w:b/>
                <w:bCs/>
                <w:snapToGrid w:val="0"/>
                <w:color w:val="000000"/>
                <w:spacing w:val="0"/>
                <w:w w:val="100"/>
                <w:kern w:val="0"/>
                <w:sz w:val="21"/>
                <w:szCs w:val="21"/>
                <w:lang w:eastAsia="zh-CN"/>
              </w:rPr>
              <w:t>）</w:t>
            </w:r>
            <w:r>
              <w:rPr>
                <w:rFonts w:hint="eastAsia" w:ascii="方正仿宋简体" w:hAnsi="方正仿宋简体" w:eastAsia="方正仿宋简体" w:cs="方正仿宋简体"/>
                <w:b/>
                <w:bCs/>
                <w:snapToGrid w:val="0"/>
                <w:color w:val="000000"/>
                <w:spacing w:val="0"/>
                <w:w w:val="100"/>
                <w:kern w:val="0"/>
                <w:sz w:val="21"/>
                <w:szCs w:val="21"/>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1362"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093"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p>
        </w:tc>
        <w:tc>
          <w:tcPr>
            <w:tcW w:w="16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3.6.7水上救捞</w:t>
            </w:r>
          </w:p>
        </w:tc>
        <w:tc>
          <w:tcPr>
            <w:tcW w:w="520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救助船、抢险打捞起重船、潜水工作母船、半潜驳船、打捞装备、救生艇</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筏</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、减压舱等</w:t>
            </w:r>
          </w:p>
        </w:tc>
      </w:tr>
    </w:tbl>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防汛抗旱抢险救援类物资储备。依托现有水旱灾害防御物资库</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防汛抗旱类重点储备现场管理与保障类、工程抢险与专业处置等2大类物资</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水旱灾害防御类重点储备工程抢险与专业处置1大类物资。</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640" w:lineRule="exact"/>
        <w:ind w:left="0" w:leftChars="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危化品事故抢险救援类物资储备。结合现有综合性消防救援队伍、化工园区特勤消防站</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储备各类抢险救援、个人防护等物资。</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640" w:lineRule="exact"/>
        <w:ind w:left="0" w:leftChars="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地震灾害抢险救援类物资储备。结合综合消防救援等专业队伍储备</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储备地震灾害抢险救援等应急物资。</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640" w:lineRule="exact"/>
        <w:ind w:left="0" w:leftChars="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其他。其他抢险救援物资储备由相关职能部门</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单位</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根据保障任务和实际需求采用适当方式储备。</w:t>
      </w:r>
    </w:p>
    <w:tbl>
      <w:tblPr>
        <w:tblStyle w:val="13"/>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948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b/>
                <w:bCs/>
                <w:snapToGrid w:val="0"/>
                <w:color w:val="000000"/>
                <w:spacing w:val="0"/>
                <w:kern w:val="0"/>
                <w:sz w:val="21"/>
                <w:szCs w:val="21"/>
              </w:rPr>
            </w:pPr>
            <w:r>
              <w:rPr>
                <w:rFonts w:hint="eastAsia" w:ascii="方正黑体简体" w:hAnsi="方正黑体简体" w:eastAsia="方正黑体简体" w:cs="方正黑体简体"/>
                <w:b/>
                <w:bCs/>
                <w:snapToGrid w:val="0"/>
                <w:color w:val="000000"/>
                <w:spacing w:val="0"/>
                <w:kern w:val="0"/>
                <w:sz w:val="24"/>
                <w:szCs w:val="24"/>
              </w:rPr>
              <w:t>专栏7</w:t>
            </w:r>
            <w:r>
              <w:rPr>
                <w:rFonts w:hint="eastAsia" w:ascii="方正黑体简体" w:hAnsi="方正黑体简体" w:eastAsia="方正黑体简体" w:cs="方正黑体简体"/>
                <w:b/>
                <w:bCs/>
                <w:snapToGrid w:val="0"/>
                <w:color w:val="000000"/>
                <w:spacing w:val="0"/>
                <w:kern w:val="0"/>
                <w:sz w:val="24"/>
                <w:szCs w:val="24"/>
                <w:lang w:val="en-US" w:eastAsia="zh-CN"/>
              </w:rPr>
              <w:t xml:space="preserve">  </w:t>
            </w:r>
            <w:r>
              <w:rPr>
                <w:rFonts w:hint="eastAsia" w:ascii="方正黑体简体" w:hAnsi="方正黑体简体" w:eastAsia="方正黑体简体" w:cs="方正黑体简体"/>
                <w:b/>
                <w:bCs/>
                <w:snapToGrid w:val="0"/>
                <w:color w:val="000000"/>
                <w:spacing w:val="0"/>
                <w:kern w:val="0"/>
                <w:sz w:val="24"/>
                <w:szCs w:val="24"/>
              </w:rPr>
              <w:t>其他抢险救援物资储备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8" w:hRule="atLeast"/>
          <w:jc w:val="center"/>
        </w:trPr>
        <w:tc>
          <w:tcPr>
            <w:tcW w:w="9480" w:type="dxa"/>
            <w:tcBorders>
              <w:top w:val="single" w:color="000000" w:sz="2" w:space="0"/>
              <w:bottom w:val="single" w:color="000000" w:sz="2" w:space="0"/>
            </w:tcBorders>
            <w:vAlign w:val="top"/>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right="0" w:rightChars="0"/>
              <w:jc w:val="left"/>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lang w:val="en-US" w:eastAsia="zh-CN"/>
              </w:rPr>
              <w:t>1.</w:t>
            </w:r>
            <w:r>
              <w:rPr>
                <w:rFonts w:hint="eastAsia" w:ascii="方正仿宋简体" w:hAnsi="方正仿宋简体" w:eastAsia="方正仿宋简体" w:cs="方正仿宋简体"/>
                <w:b/>
                <w:bCs/>
                <w:snapToGrid w:val="0"/>
                <w:color w:val="000000"/>
                <w:spacing w:val="0"/>
                <w:kern w:val="0"/>
                <w:sz w:val="21"/>
                <w:szCs w:val="21"/>
              </w:rPr>
              <w:t xml:space="preserve">食品药品安全事件。由各职能部门根据需求采用适当方式储备。应急物资包括检测车辆、快检装备等。                                                  </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2.生物灾害。农业病虫害由各职能部门根据需求采用适当方式储备</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应急物资包括生物灾害监测、药剂喷洒设备、防控药剂及器械等。林业病虫害由各职能部门根据需求采用适当方式储备</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 xml:space="preserve">应急物资包括生物灾害监测、药剂喷洒设备、杀虫药剂等 。                                                                      3.环境事件。由各职能部门根据需求采用适当方式储备。应急物资包括安全防护用品、环境应急监测设备、堵漏作业装备物资、溢油应急处置装备物资、污染物收集处置装备物资等。                                                         4.铁路事故。由各职能部门根据需求采用适当方式储备。应急物资包括应急桥梁搭建、应急动力、破拆起重等类别                                             </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5.公共交通枢纽瘫痪。由公安机关、交通运输部门根据需求采用适当方式储备。公安机关负责储备抢险救灾需用的警用物资</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交通运输部门负责储备其他抢险救援物资。应急物资包括路上运输、应急动力、生活饮食、住宿保障、保暖衣物等。</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 xml:space="preserve">6.大规模停电。由各职能部门根据需求采用适当方式储备。应急物资包括电网抢修作业、现场照明、无线通信、应急动力等。                                 </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 xml:space="preserve">7.城市高层建筑倒塌。由各职能部门根据需求采用适当方式储备。应急物资包括生命搜救、现场警戒、破拆起重等类别。                                      </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方正仿宋简体" w:hAnsi="方正仿宋简体" w:eastAsia="方正仿宋简体" w:cs="方正仿宋简体"/>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 xml:space="preserve">8.网络瘫痪。由各职能部门根据需求采用适当方式储备。应急物资包括通信设施抢修、通用防护、现场警戒、无线通信、通信抢修恢复、应急动力、水工工程作业、 网络通信、现场照明、防洪排涝作业、临时住宿、陆地运输等类别。             </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b/>
                <w:bCs/>
                <w:snapToGrid w:val="0"/>
                <w:color w:val="000000"/>
                <w:spacing w:val="0"/>
                <w:kern w:val="0"/>
                <w:sz w:val="21"/>
                <w:szCs w:val="21"/>
              </w:rPr>
            </w:pPr>
            <w:r>
              <w:rPr>
                <w:rFonts w:hint="eastAsia" w:ascii="方正仿宋简体" w:hAnsi="方正仿宋简体" w:eastAsia="方正仿宋简体" w:cs="方正仿宋简体"/>
                <w:b/>
                <w:bCs/>
                <w:snapToGrid w:val="0"/>
                <w:color w:val="000000"/>
                <w:spacing w:val="0"/>
                <w:kern w:val="0"/>
                <w:sz w:val="21"/>
                <w:szCs w:val="21"/>
              </w:rPr>
              <w:t>9.大规模群体性聚集事件。由各职能部门根据需求采用适当方式储备</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应急物资包括群众饮食、住宿帐篷、保暖衣物等。公安机关负责警用物资储备</w:t>
            </w:r>
            <w:r>
              <w:rPr>
                <w:rFonts w:hint="eastAsia" w:ascii="方正仿宋简体" w:hAnsi="方正仿宋简体" w:eastAsia="方正仿宋简体" w:cs="方正仿宋简体"/>
                <w:b/>
                <w:bCs/>
                <w:snapToGrid w:val="0"/>
                <w:color w:val="000000"/>
                <w:spacing w:val="0"/>
                <w:kern w:val="0"/>
                <w:sz w:val="21"/>
                <w:szCs w:val="21"/>
                <w:lang w:eastAsia="zh-CN"/>
              </w:rPr>
              <w:t>，</w:t>
            </w:r>
            <w:r>
              <w:rPr>
                <w:rFonts w:hint="eastAsia" w:ascii="方正仿宋简体" w:hAnsi="方正仿宋简体" w:eastAsia="方正仿宋简体" w:cs="方正仿宋简体"/>
                <w:b/>
                <w:bCs/>
                <w:snapToGrid w:val="0"/>
                <w:color w:val="000000"/>
                <w:spacing w:val="0"/>
                <w:kern w:val="0"/>
                <w:sz w:val="21"/>
                <w:szCs w:val="21"/>
              </w:rPr>
              <w:t>发展改革部门等负责其他物资储备。                                                    10.飞机失事。由各职能部门根据需求采用适当方式储备。应急物资包括陆地运输、生命搜索、破拆起重、伤员固定运转、火灾处置、水上救援等级别。</w:t>
            </w:r>
          </w:p>
        </w:tc>
      </w:tr>
    </w:tbl>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楷体简体" w:hAnsi="方正楷体简体" w:eastAsia="方正楷体简体" w:cs="方正楷体简体"/>
          <w:b/>
          <w:bCs/>
          <w:snapToGrid w:val="0"/>
          <w:color w:val="000000"/>
          <w:spacing w:val="0"/>
          <w:w w:val="100"/>
          <w:kern w:val="2"/>
          <w:sz w:val="32"/>
          <w:szCs w:val="32"/>
        </w:rPr>
      </w:pP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六</w:t>
      </w: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加强特殊稀缺类物资储备</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特殊稀缺类物资对于应对处置一般突发事件作用巨大且价值较高、市场稀缺</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以政府实物储备和专业队伍储备为主</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企业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商业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储备和产能储备为补充</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对于短期内急需的工程机械装备</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尽可能通过社会化储备方式储备</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实战化物资装备</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根据实际需求，重点依托综合性救援队伍配备。</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楷体简体" w:hAnsi="方正楷体简体" w:eastAsia="方正楷体简体" w:cs="方正楷体简体"/>
          <w:b/>
          <w:bCs/>
          <w:snapToGrid w:val="0"/>
          <w:color w:val="000000"/>
          <w:spacing w:val="0"/>
          <w:w w:val="100"/>
          <w:kern w:val="2"/>
          <w:sz w:val="32"/>
          <w:szCs w:val="32"/>
        </w:rPr>
      </w:pP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七</w:t>
      </w: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加强应急救援队伍装备配备</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专业队伍能力储备是应急救援类物资装备的重要储备方式</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在现有综合消防等应急救援队伍的基础上</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依托大型企业救援队伍新建区级专业应急救援队伍。按相关规定标准和实际需求配备相应物资装备。</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综合性消防救援队伍装备器材。强化特殊装备器材配备</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提高重大灾害综合救援能力。优化消防执勤布防体系</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加强多种灾害处置装备器材配备</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提高应急救援装备配备水平。</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line="640" w:lineRule="exact"/>
        <w:ind w:left="0" w:leftChars="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防汛抗旱专业队伍装备器材。培育建设1支防汛抗旱</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水旱灾害防御</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专业力量</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并配备相应救援装备器材。</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line="640" w:lineRule="exact"/>
        <w:ind w:left="0" w:leftChars="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其他救援队伍装备器材。鼓励社会化救援队伍建设</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依托现有企业、民兵组织、民间救援队等社会化应急救援队伍</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加强专业救援队伍与社会化救援队伍培训演练工作</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指导社会化救援队伍配备相关的应急物资装备</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提高社会化队伍的专业能力</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完善全区各类灾害应急救援队伍以及物资</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装备</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储备体系。</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楷体简体" w:hAnsi="方正楷体简体" w:eastAsia="方正楷体简体" w:cs="方正楷体简体"/>
          <w:b/>
          <w:bCs/>
          <w:snapToGrid w:val="0"/>
          <w:color w:val="000000"/>
          <w:spacing w:val="0"/>
          <w:w w:val="100"/>
          <w:kern w:val="2"/>
          <w:sz w:val="32"/>
          <w:szCs w:val="32"/>
        </w:rPr>
      </w:pP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八</w:t>
      </w: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增强应急物资要素配置能力</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1.</w:t>
      </w:r>
      <w:r>
        <w:rPr>
          <w:rFonts w:hint="eastAsia" w:ascii="方正仿宋简体" w:hAnsi="方正仿宋简体" w:eastAsia="方正仿宋简体" w:cs="方正仿宋简体"/>
          <w:b/>
          <w:bCs/>
          <w:snapToGrid w:val="0"/>
          <w:color w:val="000000"/>
          <w:spacing w:val="0"/>
          <w:w w:val="100"/>
          <w:kern w:val="2"/>
          <w:sz w:val="32"/>
          <w:szCs w:val="32"/>
          <w:lang w:val="en-US" w:eastAsia="zh-CN"/>
        </w:rPr>
        <w:t xml:space="preserve"> </w:t>
      </w:r>
      <w:r>
        <w:rPr>
          <w:rFonts w:hint="eastAsia" w:ascii="方正仿宋简体" w:hAnsi="方正仿宋简体" w:eastAsia="方正仿宋简体" w:cs="方正仿宋简体"/>
          <w:b/>
          <w:bCs/>
          <w:snapToGrid w:val="0"/>
          <w:color w:val="000000"/>
          <w:spacing w:val="0"/>
          <w:w w:val="100"/>
          <w:kern w:val="2"/>
          <w:sz w:val="32"/>
          <w:szCs w:val="32"/>
        </w:rPr>
        <w:t>建立应急采购调拨机制。根据实际情况评估应急物资需求</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并制定应急物资采购储备规划</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健全应急物资分级分类储备规模和目录</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科学确定政府实物储备、企业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商业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储备、产能储备和社会化储备的比例及数量。按需制定应急物资年度采购计划</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规范采购流程</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提高采购效率。科学合理制定应急物资紧急筹措计划</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建立健全统一高效的调拨机制</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完善调拨程序</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规范调拨流程</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形成上下联动、横向协作、部门互动、资源共享的应急物资调拨保障制度</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提高社会救援力量参与积极性。</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2.</w:t>
      </w:r>
      <w:r>
        <w:rPr>
          <w:rFonts w:hint="eastAsia" w:ascii="方正仿宋简体" w:hAnsi="方正仿宋简体" w:eastAsia="方正仿宋简体" w:cs="方正仿宋简体"/>
          <w:b/>
          <w:bCs/>
          <w:snapToGrid w:val="0"/>
          <w:color w:val="000000"/>
          <w:spacing w:val="0"/>
          <w:w w:val="100"/>
          <w:kern w:val="2"/>
          <w:sz w:val="32"/>
          <w:szCs w:val="32"/>
          <w:lang w:val="en-US" w:eastAsia="zh-CN"/>
        </w:rPr>
        <w:t xml:space="preserve"> </w:t>
      </w:r>
      <w:r>
        <w:rPr>
          <w:rFonts w:hint="eastAsia" w:ascii="方正仿宋简体" w:hAnsi="方正仿宋简体" w:eastAsia="方正仿宋简体" w:cs="方正仿宋简体"/>
          <w:b/>
          <w:bCs/>
          <w:snapToGrid w:val="0"/>
          <w:color w:val="000000"/>
          <w:spacing w:val="0"/>
          <w:w w:val="100"/>
          <w:kern w:val="2"/>
          <w:sz w:val="32"/>
          <w:szCs w:val="32"/>
        </w:rPr>
        <w:t>建立集中存储轮换机制。按照</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总量稳定、用旧储新、等量补充、动态轮换</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的原则</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健全分级负责、紧密衔接、科学高效的应急物资轮换管理制度</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科学确定应急物资储存期限</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结合各类突发事件的特点以及救援队伍装备配备需求</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通过供应周转、调拨使用、市场销售、返厂轮换、代储轮换等模式</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适时倒库更新</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实现应急物资储备的良性循环</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最大限度发挥物 资存储效能。</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3.</w:t>
      </w:r>
      <w:r>
        <w:rPr>
          <w:rFonts w:hint="eastAsia" w:ascii="方正仿宋简体" w:hAnsi="方正仿宋简体" w:eastAsia="方正仿宋简体" w:cs="方正仿宋简体"/>
          <w:b/>
          <w:bCs/>
          <w:snapToGrid w:val="0"/>
          <w:color w:val="000000"/>
          <w:spacing w:val="0"/>
          <w:w w:val="100"/>
          <w:kern w:val="2"/>
          <w:sz w:val="32"/>
          <w:szCs w:val="32"/>
          <w:lang w:val="en-US" w:eastAsia="zh-CN"/>
        </w:rPr>
        <w:t xml:space="preserve"> </w:t>
      </w:r>
      <w:r>
        <w:rPr>
          <w:rFonts w:hint="eastAsia" w:ascii="方正仿宋简体" w:hAnsi="方正仿宋简体" w:eastAsia="方正仿宋简体" w:cs="方正仿宋简体"/>
          <w:b/>
          <w:bCs/>
          <w:snapToGrid w:val="0"/>
          <w:color w:val="000000"/>
          <w:spacing w:val="0"/>
          <w:w w:val="100"/>
          <w:kern w:val="2"/>
          <w:sz w:val="32"/>
          <w:szCs w:val="32"/>
        </w:rPr>
        <w:t>建立保障联动机制。建立政府实物储备、企业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商业</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储备、产能储备、专业队伍储备和社会化储备互联互通的应急 物资保障联动机制。根据应对处置需求</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依次动用实物、队伍</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企业、产能等储备</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以紧急采购、临时征用、社会捐赠等作为补充</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形成稳定可靠的应急物资供应链。</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4.</w:t>
      </w:r>
      <w:r>
        <w:rPr>
          <w:rFonts w:hint="eastAsia" w:ascii="方正仿宋简体" w:hAnsi="方正仿宋简体" w:eastAsia="方正仿宋简体" w:cs="方正仿宋简体"/>
          <w:b/>
          <w:bCs/>
          <w:snapToGrid w:val="0"/>
          <w:color w:val="000000"/>
          <w:spacing w:val="0"/>
          <w:w w:val="100"/>
          <w:kern w:val="2"/>
          <w:sz w:val="32"/>
          <w:szCs w:val="32"/>
          <w:lang w:val="en-US" w:eastAsia="zh-CN"/>
        </w:rPr>
        <w:t xml:space="preserve"> </w:t>
      </w:r>
      <w:r>
        <w:rPr>
          <w:rFonts w:hint="eastAsia" w:ascii="方正仿宋简体" w:hAnsi="方正仿宋简体" w:eastAsia="方正仿宋简体" w:cs="方正仿宋简体"/>
          <w:b/>
          <w:bCs/>
          <w:snapToGrid w:val="0"/>
          <w:color w:val="000000"/>
          <w:spacing w:val="0"/>
          <w:w w:val="100"/>
          <w:kern w:val="2"/>
          <w:sz w:val="32"/>
          <w:szCs w:val="32"/>
        </w:rPr>
        <w:t>建立高效运输配送机制。依托各类交通设施</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建立应急物资优先通道和快速通行、快速通关机制</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提高应急物流配送效率。建立应急物资专业运输配送制度。借助社会力量</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与大型物流企业深入合作</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提高应急物资分发和配送能力</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实现物资调运3小时运输圈全覆盖。</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rPr>
      </w:pPr>
      <w:r>
        <w:rPr>
          <w:rFonts w:hint="eastAsia" w:ascii="方正仿宋简体" w:hAnsi="方正仿宋简体" w:eastAsia="方正仿宋简体" w:cs="方正仿宋简体"/>
          <w:b/>
          <w:bCs/>
          <w:snapToGrid w:val="0"/>
          <w:color w:val="000000"/>
          <w:spacing w:val="0"/>
          <w:w w:val="100"/>
          <w:kern w:val="2"/>
          <w:sz w:val="32"/>
          <w:szCs w:val="32"/>
        </w:rPr>
        <w:t>5.</w:t>
      </w:r>
      <w:r>
        <w:rPr>
          <w:rFonts w:hint="eastAsia" w:ascii="方正仿宋简体" w:hAnsi="方正仿宋简体" w:eastAsia="方正仿宋简体" w:cs="方正仿宋简体"/>
          <w:b/>
          <w:bCs/>
          <w:snapToGrid w:val="0"/>
          <w:color w:val="000000"/>
          <w:spacing w:val="0"/>
          <w:w w:val="100"/>
          <w:kern w:val="2"/>
          <w:sz w:val="32"/>
          <w:szCs w:val="32"/>
          <w:lang w:val="en-US" w:eastAsia="zh-CN"/>
        </w:rPr>
        <w:t xml:space="preserve"> </w:t>
      </w:r>
      <w:r>
        <w:rPr>
          <w:rFonts w:hint="eastAsia" w:ascii="方正仿宋简体" w:hAnsi="方正仿宋简体" w:eastAsia="方正仿宋简体" w:cs="方正仿宋简体"/>
          <w:b/>
          <w:bCs/>
          <w:snapToGrid w:val="0"/>
          <w:color w:val="000000"/>
          <w:spacing w:val="0"/>
          <w:w w:val="100"/>
          <w:kern w:val="2"/>
          <w:sz w:val="32"/>
          <w:szCs w:val="32"/>
        </w:rPr>
        <w:t>建立应急物资社会化储备机制。对不宜由政府储备的易耗类、保质期短的物资和大型装备</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统筹利用企业、个人仓储设施</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采取签订协议储备合同、协议供货合同、委托代储等多种方式</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rPr>
        <w:t>实施社会化储备。鼓励、引导、指导企事业单位、社会组织和家庭储备必要</w:t>
      </w:r>
      <w:r>
        <w:rPr>
          <w:rFonts w:hint="eastAsia" w:ascii="方正仿宋简体" w:hAnsi="方正仿宋简体" w:eastAsia="方正仿宋简体" w:cs="方正仿宋简体"/>
          <w:b/>
          <w:bCs/>
          <w:snapToGrid w:val="0"/>
          <w:color w:val="000000"/>
          <w:spacing w:val="0"/>
          <w:w w:val="100"/>
          <w:kern w:val="2"/>
          <w:sz w:val="32"/>
          <w:szCs w:val="32"/>
          <w:lang w:eastAsia="zh-CN"/>
        </w:rPr>
        <w:t>的</w:t>
      </w:r>
      <w:r>
        <w:rPr>
          <w:rFonts w:hint="eastAsia" w:ascii="方正仿宋简体" w:hAnsi="方正仿宋简体" w:eastAsia="方正仿宋简体" w:cs="方正仿宋简体"/>
          <w:b/>
          <w:bCs/>
          <w:snapToGrid w:val="0"/>
          <w:color w:val="000000"/>
          <w:spacing w:val="0"/>
          <w:w w:val="100"/>
          <w:kern w:val="2"/>
          <w:sz w:val="32"/>
          <w:szCs w:val="32"/>
        </w:rPr>
        <w:t>应急物资。</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楷体简体" w:hAnsi="方正楷体简体" w:eastAsia="方正楷体简体" w:cs="方正楷体简体"/>
          <w:b/>
          <w:bCs/>
          <w:snapToGrid w:val="0"/>
          <w:color w:val="000000"/>
          <w:spacing w:val="0"/>
          <w:w w:val="100"/>
          <w:kern w:val="2"/>
          <w:sz w:val="32"/>
          <w:szCs w:val="32"/>
        </w:rPr>
      </w:pP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九</w:t>
      </w: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rPr>
        <w:t>提升应急物资储备管理信息化水平</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584" w:firstLineChars="200"/>
        <w:jc w:val="both"/>
        <w:textAlignment w:val="baseline"/>
        <w:rPr>
          <w:rFonts w:hint="eastAsia" w:ascii="方正仿宋简体" w:hAnsi="方正仿宋简体" w:eastAsia="方正仿宋简体" w:cs="方正仿宋简体"/>
          <w:b/>
          <w:bCs/>
          <w:snapToGrid w:val="0"/>
          <w:color w:val="000000"/>
          <w:spacing w:val="-6"/>
          <w:w w:val="100"/>
          <w:kern w:val="2"/>
          <w:sz w:val="32"/>
          <w:szCs w:val="32"/>
        </w:rPr>
      </w:pPr>
      <w:r>
        <w:rPr>
          <w:rFonts w:hint="eastAsia" w:ascii="方正仿宋简体" w:hAnsi="方正仿宋简体" w:eastAsia="方正仿宋简体" w:cs="方正仿宋简体"/>
          <w:b/>
          <w:bCs/>
          <w:snapToGrid w:val="0"/>
          <w:color w:val="000000"/>
          <w:spacing w:val="-6"/>
          <w:w w:val="100"/>
          <w:kern w:val="2"/>
          <w:sz w:val="32"/>
          <w:szCs w:val="32"/>
        </w:rPr>
        <w:t>按照</w:t>
      </w:r>
      <w:r>
        <w:rPr>
          <w:rFonts w:hint="eastAsia" w:ascii="方正仿宋简体" w:hAnsi="方正仿宋简体" w:eastAsia="方正仿宋简体" w:cs="方正仿宋简体"/>
          <w:b/>
          <w:bCs/>
          <w:snapToGrid w:val="0"/>
          <w:color w:val="000000"/>
          <w:spacing w:val="-6"/>
          <w:w w:val="100"/>
          <w:kern w:val="2"/>
          <w:sz w:val="32"/>
          <w:szCs w:val="32"/>
          <w:lang w:eastAsia="zh-CN"/>
        </w:rPr>
        <w:t>“</w:t>
      </w:r>
      <w:r>
        <w:rPr>
          <w:rFonts w:hint="eastAsia" w:ascii="方正仿宋简体" w:hAnsi="方正仿宋简体" w:eastAsia="方正仿宋简体" w:cs="方正仿宋简体"/>
          <w:b/>
          <w:bCs/>
          <w:snapToGrid w:val="0"/>
          <w:color w:val="000000"/>
          <w:spacing w:val="-6"/>
          <w:w w:val="100"/>
          <w:kern w:val="2"/>
          <w:sz w:val="32"/>
          <w:szCs w:val="32"/>
        </w:rPr>
        <w:t>集中管理、统一调拨、平时服务、灾时应急、采储结合、节约高效</w:t>
      </w:r>
      <w:r>
        <w:rPr>
          <w:rFonts w:hint="eastAsia" w:ascii="方正仿宋简体" w:hAnsi="方正仿宋简体" w:eastAsia="方正仿宋简体" w:cs="方正仿宋简体"/>
          <w:b/>
          <w:bCs/>
          <w:snapToGrid w:val="0"/>
          <w:color w:val="000000"/>
          <w:spacing w:val="-6"/>
          <w:w w:val="100"/>
          <w:kern w:val="2"/>
          <w:sz w:val="32"/>
          <w:szCs w:val="32"/>
          <w:lang w:eastAsia="zh-CN"/>
        </w:rPr>
        <w:t>”</w:t>
      </w:r>
      <w:r>
        <w:rPr>
          <w:rFonts w:hint="eastAsia" w:ascii="方正仿宋简体" w:hAnsi="方正仿宋简体" w:eastAsia="方正仿宋简体" w:cs="方正仿宋简体"/>
          <w:b/>
          <w:bCs/>
          <w:snapToGrid w:val="0"/>
          <w:color w:val="000000"/>
          <w:spacing w:val="-6"/>
          <w:w w:val="100"/>
          <w:kern w:val="2"/>
          <w:sz w:val="32"/>
          <w:szCs w:val="32"/>
        </w:rPr>
        <w:t>的原则</w:t>
      </w:r>
      <w:r>
        <w:rPr>
          <w:rFonts w:hint="eastAsia" w:ascii="方正仿宋简体" w:hAnsi="方正仿宋简体" w:eastAsia="方正仿宋简体" w:cs="方正仿宋简体"/>
          <w:b/>
          <w:bCs/>
          <w:snapToGrid w:val="0"/>
          <w:color w:val="000000"/>
          <w:spacing w:val="-6"/>
          <w:w w:val="100"/>
          <w:kern w:val="2"/>
          <w:sz w:val="32"/>
          <w:szCs w:val="32"/>
          <w:lang w:eastAsia="zh-CN"/>
        </w:rPr>
        <w:t>，</w:t>
      </w:r>
      <w:r>
        <w:rPr>
          <w:rFonts w:hint="eastAsia" w:ascii="方正仿宋简体" w:hAnsi="方正仿宋简体" w:eastAsia="方正仿宋简体" w:cs="方正仿宋简体"/>
          <w:b/>
          <w:bCs/>
          <w:snapToGrid w:val="0"/>
          <w:color w:val="000000"/>
          <w:spacing w:val="-6"/>
          <w:w w:val="100"/>
          <w:kern w:val="2"/>
          <w:sz w:val="32"/>
          <w:szCs w:val="32"/>
        </w:rPr>
        <w:t>充分利用国家、省、市现有平台</w:t>
      </w:r>
      <w:r>
        <w:rPr>
          <w:rFonts w:hint="eastAsia" w:ascii="方正仿宋简体" w:hAnsi="方正仿宋简体" w:eastAsia="方正仿宋简体" w:cs="方正仿宋简体"/>
          <w:b/>
          <w:bCs/>
          <w:snapToGrid w:val="0"/>
          <w:color w:val="000000"/>
          <w:spacing w:val="-6"/>
          <w:w w:val="100"/>
          <w:kern w:val="2"/>
          <w:sz w:val="32"/>
          <w:szCs w:val="32"/>
          <w:lang w:eastAsia="zh-CN"/>
        </w:rPr>
        <w:t>，</w:t>
      </w:r>
      <w:r>
        <w:rPr>
          <w:rFonts w:hint="eastAsia" w:ascii="方正仿宋简体" w:hAnsi="方正仿宋简体" w:eastAsia="方正仿宋简体" w:cs="方正仿宋简体"/>
          <w:b/>
          <w:bCs/>
          <w:snapToGrid w:val="0"/>
          <w:color w:val="000000"/>
          <w:spacing w:val="-6"/>
          <w:w w:val="100"/>
          <w:kern w:val="2"/>
          <w:sz w:val="32"/>
          <w:szCs w:val="32"/>
        </w:rPr>
        <w:t>将全区应急物资信息纳入平台管理</w:t>
      </w:r>
      <w:r>
        <w:rPr>
          <w:rFonts w:hint="eastAsia" w:ascii="方正仿宋简体" w:hAnsi="方正仿宋简体" w:eastAsia="方正仿宋简体" w:cs="方正仿宋简体"/>
          <w:b/>
          <w:bCs/>
          <w:snapToGrid w:val="0"/>
          <w:color w:val="000000"/>
          <w:spacing w:val="-6"/>
          <w:w w:val="100"/>
          <w:kern w:val="2"/>
          <w:sz w:val="32"/>
          <w:szCs w:val="32"/>
          <w:lang w:eastAsia="zh-CN"/>
        </w:rPr>
        <w:t>，</w:t>
      </w:r>
      <w:r>
        <w:rPr>
          <w:rFonts w:hint="eastAsia" w:ascii="方正仿宋简体" w:hAnsi="方正仿宋简体" w:eastAsia="方正仿宋简体" w:cs="方正仿宋简体"/>
          <w:b/>
          <w:bCs/>
          <w:snapToGrid w:val="0"/>
          <w:color w:val="000000"/>
          <w:spacing w:val="-6"/>
          <w:w w:val="100"/>
          <w:kern w:val="2"/>
          <w:sz w:val="32"/>
          <w:szCs w:val="32"/>
        </w:rPr>
        <w:t>提升应急物资储备信息化管理水平</w:t>
      </w:r>
      <w:r>
        <w:rPr>
          <w:rFonts w:hint="eastAsia" w:ascii="方正仿宋简体" w:hAnsi="方正仿宋简体" w:eastAsia="方正仿宋简体" w:cs="方正仿宋简体"/>
          <w:b/>
          <w:bCs/>
          <w:snapToGrid w:val="0"/>
          <w:color w:val="000000"/>
          <w:spacing w:val="-6"/>
          <w:w w:val="100"/>
          <w:kern w:val="2"/>
          <w:sz w:val="32"/>
          <w:szCs w:val="32"/>
          <w:lang w:eastAsia="zh-CN"/>
        </w:rPr>
        <w:t>，</w:t>
      </w:r>
      <w:r>
        <w:rPr>
          <w:rFonts w:hint="eastAsia" w:ascii="方正仿宋简体" w:hAnsi="方正仿宋简体" w:eastAsia="方正仿宋简体" w:cs="方正仿宋简体"/>
          <w:b/>
          <w:bCs/>
          <w:snapToGrid w:val="0"/>
          <w:color w:val="000000"/>
          <w:spacing w:val="-6"/>
          <w:w w:val="100"/>
          <w:kern w:val="2"/>
          <w:sz w:val="32"/>
          <w:szCs w:val="32"/>
        </w:rPr>
        <w:t>为平时管理和灾时指挥调度提供信息化支撑。</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黑体简体" w:hAnsi="方正黑体简体" w:eastAsia="方正黑体简体" w:cs="方正黑体简体"/>
          <w:b/>
          <w:bCs/>
          <w:snapToGrid w:val="0"/>
          <w:color w:val="000000"/>
          <w:spacing w:val="0"/>
          <w:w w:val="100"/>
          <w:kern w:val="2"/>
          <w:sz w:val="32"/>
          <w:szCs w:val="32"/>
          <w:lang w:val="en-US" w:eastAsia="zh-CN"/>
        </w:rPr>
      </w:pPr>
      <w:r>
        <w:rPr>
          <w:rFonts w:hint="eastAsia" w:ascii="方正黑体简体" w:hAnsi="方正黑体简体" w:eastAsia="方正黑体简体" w:cs="方正黑体简体"/>
          <w:b/>
          <w:bCs/>
          <w:snapToGrid w:val="0"/>
          <w:color w:val="000000"/>
          <w:spacing w:val="0"/>
          <w:w w:val="100"/>
          <w:kern w:val="2"/>
          <w:sz w:val="32"/>
          <w:szCs w:val="32"/>
          <w:lang w:val="en-US" w:eastAsia="zh-CN"/>
        </w:rPr>
        <w:t>三、保障措施</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lang w:val="en-US" w:eastAsia="zh-CN"/>
        </w:rPr>
      </w:pPr>
      <w:r>
        <w:rPr>
          <w:rFonts w:hint="eastAsia" w:ascii="方正楷体简体" w:hAnsi="方正楷体简体" w:eastAsia="方正楷体简体" w:cs="方正楷体简体"/>
          <w:b/>
          <w:bCs/>
          <w:snapToGrid w:val="0"/>
          <w:color w:val="000000"/>
          <w:spacing w:val="0"/>
          <w:w w:val="100"/>
          <w:kern w:val="2"/>
          <w:sz w:val="32"/>
          <w:szCs w:val="32"/>
          <w:lang w:val="en-US" w:eastAsia="zh-CN"/>
        </w:rPr>
        <w:t>（一）加强组织领导。</w:t>
      </w:r>
      <w:r>
        <w:rPr>
          <w:rFonts w:hint="eastAsia" w:ascii="方正仿宋简体" w:hAnsi="方正仿宋简体" w:eastAsia="方正仿宋简体" w:cs="方正仿宋简体"/>
          <w:b/>
          <w:bCs/>
          <w:snapToGrid w:val="0"/>
          <w:color w:val="000000"/>
          <w:spacing w:val="0"/>
          <w:w w:val="100"/>
          <w:kern w:val="2"/>
          <w:sz w:val="32"/>
          <w:szCs w:val="32"/>
        </w:rPr>
        <w:t>成立</w:t>
      </w:r>
      <w:r>
        <w:rPr>
          <w:rFonts w:hint="eastAsia" w:ascii="方正仿宋简体" w:hAnsi="方正仿宋简体" w:eastAsia="方正仿宋简体" w:cs="方正仿宋简体"/>
          <w:b/>
          <w:bCs/>
          <w:snapToGrid w:val="0"/>
          <w:color w:val="000000"/>
          <w:spacing w:val="0"/>
          <w:w w:val="100"/>
          <w:kern w:val="2"/>
          <w:sz w:val="32"/>
          <w:szCs w:val="32"/>
          <w:lang w:eastAsia="zh-CN"/>
        </w:rPr>
        <w:t>区</w:t>
      </w:r>
      <w:r>
        <w:rPr>
          <w:rFonts w:hint="eastAsia" w:ascii="方正仿宋简体" w:hAnsi="方正仿宋简体" w:eastAsia="方正仿宋简体" w:cs="方正仿宋简体"/>
          <w:b/>
          <w:bCs/>
          <w:snapToGrid w:val="0"/>
          <w:color w:val="000000"/>
          <w:spacing w:val="0"/>
          <w:w w:val="100"/>
          <w:kern w:val="2"/>
          <w:sz w:val="32"/>
          <w:szCs w:val="32"/>
        </w:rPr>
        <w:t>领导小组，</w:t>
      </w:r>
      <w:r>
        <w:rPr>
          <w:rFonts w:hint="eastAsia" w:ascii="方正仿宋简体" w:hAnsi="方正仿宋简体" w:eastAsia="方正仿宋简体" w:cs="方正仿宋简体"/>
          <w:b/>
          <w:bCs/>
          <w:snapToGrid w:val="0"/>
          <w:color w:val="000000"/>
          <w:spacing w:val="0"/>
          <w:w w:val="100"/>
          <w:kern w:val="2"/>
          <w:sz w:val="32"/>
          <w:szCs w:val="32"/>
          <w:lang w:eastAsia="zh-CN"/>
        </w:rPr>
        <w:t>根据省、市要求和《</w:t>
      </w:r>
      <w:r>
        <w:rPr>
          <w:rFonts w:hint="eastAsia" w:ascii="方正仿宋简体" w:hAnsi="方正仿宋简体" w:eastAsia="方正仿宋简体" w:cs="方正仿宋简体"/>
          <w:b/>
          <w:bCs/>
          <w:snapToGrid w:val="0"/>
          <w:color w:val="000000"/>
          <w:spacing w:val="0"/>
          <w:w w:val="100"/>
          <w:kern w:val="2"/>
          <w:sz w:val="32"/>
          <w:szCs w:val="32"/>
          <w:lang w:val="en-US" w:eastAsia="zh-CN"/>
        </w:rPr>
        <w:t>济宁北湖省级旅游度假区党政办公室关于明确区属部门应急物资保障职责分工的通知</w:t>
      </w:r>
      <w:r>
        <w:rPr>
          <w:rFonts w:hint="eastAsia" w:ascii="方正仿宋简体" w:hAnsi="方正仿宋简体" w:eastAsia="方正仿宋简体" w:cs="方正仿宋简体"/>
          <w:b/>
          <w:bCs/>
          <w:snapToGrid w:val="0"/>
          <w:color w:val="000000"/>
          <w:spacing w:val="0"/>
          <w:w w:val="100"/>
          <w:kern w:val="2"/>
          <w:sz w:val="32"/>
          <w:szCs w:val="32"/>
          <w:lang w:eastAsia="zh-CN"/>
        </w:rPr>
        <w:t>》（</w:t>
      </w:r>
      <w:r>
        <w:rPr>
          <w:rFonts w:hint="eastAsia" w:ascii="方正仿宋简体" w:hAnsi="方正仿宋简体" w:eastAsia="方正仿宋简体" w:cs="方正仿宋简体"/>
          <w:b/>
          <w:bCs/>
          <w:snapToGrid w:val="0"/>
          <w:color w:val="000000"/>
          <w:spacing w:val="0"/>
          <w:w w:val="100"/>
          <w:kern w:val="2"/>
          <w:sz w:val="32"/>
          <w:szCs w:val="32"/>
          <w:lang w:val="en-US" w:eastAsia="zh-CN"/>
        </w:rPr>
        <w:t>济北办字〔2020〕31号</w:t>
      </w:r>
      <w:r>
        <w:rPr>
          <w:rFonts w:hint="eastAsia" w:ascii="方正仿宋简体" w:hAnsi="方正仿宋简体" w:eastAsia="方正仿宋简体" w:cs="方正仿宋简体"/>
          <w:b/>
          <w:bCs/>
          <w:snapToGrid w:val="0"/>
          <w:color w:val="000000"/>
          <w:spacing w:val="0"/>
          <w:w w:val="100"/>
          <w:kern w:val="2"/>
          <w:sz w:val="32"/>
          <w:szCs w:val="32"/>
          <w:lang w:eastAsia="zh-CN"/>
        </w:rPr>
        <w:t>），进一步明确实施责任主体和具体任务分工</w:t>
      </w:r>
      <w:r>
        <w:rPr>
          <w:rFonts w:hint="eastAsia" w:ascii="方正仿宋简体" w:hAnsi="方正仿宋简体" w:eastAsia="方正仿宋简体" w:cs="方正仿宋简体"/>
          <w:b/>
          <w:bCs/>
          <w:snapToGrid w:val="0"/>
          <w:color w:val="000000"/>
          <w:spacing w:val="0"/>
          <w:w w:val="100"/>
          <w:kern w:val="2"/>
          <w:sz w:val="32"/>
          <w:szCs w:val="32"/>
        </w:rPr>
        <w:t>。</w:t>
      </w:r>
      <w:r>
        <w:rPr>
          <w:rFonts w:hint="eastAsia" w:ascii="方正仿宋简体" w:hAnsi="方正仿宋简体" w:eastAsia="方正仿宋简体" w:cs="方正仿宋简体"/>
          <w:b/>
          <w:bCs/>
          <w:snapToGrid w:val="0"/>
          <w:color w:val="000000"/>
          <w:spacing w:val="0"/>
          <w:w w:val="100"/>
          <w:kern w:val="2"/>
          <w:sz w:val="32"/>
          <w:szCs w:val="32"/>
          <w:lang w:val="en-US" w:eastAsia="zh-CN"/>
        </w:rPr>
        <w:t>各部门加强对应急物资储备管理工作的组织领导，根据职责分工，落实工作责任，制定实施意见，强化统筹协调，加快推进实施。</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lang w:val="en-US" w:eastAsia="zh-CN"/>
        </w:rPr>
      </w:pPr>
      <w:r>
        <w:rPr>
          <w:rFonts w:hint="eastAsia" w:ascii="方正楷体简体" w:hAnsi="方正楷体简体" w:eastAsia="方正楷体简体" w:cs="方正楷体简体"/>
          <w:b/>
          <w:bCs/>
          <w:snapToGrid w:val="0"/>
          <w:color w:val="000000"/>
          <w:spacing w:val="0"/>
          <w:w w:val="100"/>
          <w:kern w:val="2"/>
          <w:sz w:val="32"/>
          <w:szCs w:val="32"/>
          <w:lang w:val="en-US" w:eastAsia="zh-CN"/>
        </w:rPr>
        <w:t>（二）制定工作方案</w:t>
      </w:r>
      <w:r>
        <w:rPr>
          <w:rFonts w:hint="eastAsia" w:ascii="方正仿宋简体" w:hAnsi="方正仿宋简体" w:eastAsia="方正仿宋简体" w:cs="方正仿宋简体"/>
          <w:b/>
          <w:bCs/>
          <w:snapToGrid w:val="0"/>
          <w:color w:val="000000"/>
          <w:spacing w:val="0"/>
          <w:w w:val="100"/>
          <w:kern w:val="2"/>
          <w:sz w:val="32"/>
          <w:szCs w:val="32"/>
          <w:lang w:val="en-US" w:eastAsia="zh-CN"/>
        </w:rPr>
        <w:t>。各部门要结合实际，分解细化总体目标、分类目标和重点任务,确定年度工作目标，积极稳妥组织实施。</w:t>
      </w:r>
    </w:p>
    <w:p>
      <w:pPr>
        <w:keepNext w:val="0"/>
        <w:keepLines w:val="0"/>
        <w:pageBreakBefore w:val="0"/>
        <w:widowControl w:val="0"/>
        <w:kinsoku/>
        <w:wordWrap/>
        <w:overflowPunct/>
        <w:topLinePunct w:val="0"/>
        <w:autoSpaceDE w:val="0"/>
        <w:autoSpaceDN w:val="0"/>
        <w:bidi w:val="0"/>
        <w:adjustRightInd w:val="0"/>
        <w:snapToGrid w:val="0"/>
        <w:spacing w:line="640" w:lineRule="exact"/>
        <w:ind w:firstLine="608" w:firstLineChars="200"/>
        <w:jc w:val="both"/>
        <w:textAlignment w:val="baseline"/>
        <w:rPr>
          <w:rFonts w:hint="eastAsia" w:ascii="方正仿宋简体" w:hAnsi="方正仿宋简体" w:eastAsia="方正仿宋简体" w:cs="方正仿宋简体"/>
          <w:b/>
          <w:bCs/>
          <w:snapToGrid w:val="0"/>
          <w:color w:val="000000"/>
          <w:spacing w:val="0"/>
          <w:w w:val="100"/>
          <w:kern w:val="2"/>
          <w:sz w:val="32"/>
          <w:szCs w:val="32"/>
          <w:lang w:val="en-US" w:eastAsia="zh-CN"/>
        </w:rPr>
      </w:pP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lang w:val="en-US" w:eastAsia="zh-CN"/>
        </w:rPr>
        <w:t>三</w:t>
      </w:r>
      <w:r>
        <w:rPr>
          <w:rFonts w:hint="eastAsia" w:ascii="方正楷体简体" w:hAnsi="方正楷体简体" w:eastAsia="方正楷体简体" w:cs="方正楷体简体"/>
          <w:b/>
          <w:bCs/>
          <w:snapToGrid w:val="0"/>
          <w:color w:val="000000"/>
          <w:spacing w:val="0"/>
          <w:w w:val="100"/>
          <w:kern w:val="2"/>
          <w:sz w:val="32"/>
          <w:szCs w:val="32"/>
          <w:lang w:eastAsia="zh-CN"/>
        </w:rPr>
        <w:t>）</w:t>
      </w:r>
      <w:r>
        <w:rPr>
          <w:rFonts w:hint="eastAsia" w:ascii="方正楷体简体" w:hAnsi="方正楷体简体" w:eastAsia="方正楷体简体" w:cs="方正楷体简体"/>
          <w:b/>
          <w:bCs/>
          <w:snapToGrid w:val="0"/>
          <w:color w:val="000000"/>
          <w:spacing w:val="0"/>
          <w:w w:val="100"/>
          <w:kern w:val="2"/>
          <w:sz w:val="32"/>
          <w:szCs w:val="32"/>
          <w:lang w:val="en-US" w:eastAsia="zh-CN"/>
        </w:rPr>
        <w:t>强化评估督导。</w:t>
      </w:r>
      <w:r>
        <w:rPr>
          <w:rFonts w:hint="eastAsia" w:ascii="方正仿宋简体" w:hAnsi="方正仿宋简体" w:eastAsia="方正仿宋简体" w:cs="方正仿宋简体"/>
          <w:b/>
          <w:bCs/>
          <w:snapToGrid w:val="0"/>
          <w:color w:val="000000"/>
          <w:spacing w:val="0"/>
          <w:w w:val="100"/>
          <w:kern w:val="2"/>
          <w:sz w:val="32"/>
          <w:szCs w:val="32"/>
          <w:lang w:eastAsia="zh-CN"/>
        </w:rPr>
        <w:t>适时调度工作进展情况，</w:t>
      </w:r>
      <w:r>
        <w:rPr>
          <w:rFonts w:hint="eastAsia" w:ascii="方正仿宋简体" w:hAnsi="方正仿宋简体" w:eastAsia="方正仿宋简体" w:cs="方正仿宋简体"/>
          <w:b/>
          <w:bCs/>
          <w:snapToGrid w:val="0"/>
          <w:color w:val="000000"/>
          <w:spacing w:val="0"/>
          <w:w w:val="100"/>
          <w:kern w:val="2"/>
          <w:sz w:val="32"/>
          <w:szCs w:val="32"/>
          <w:lang w:val="en-US" w:eastAsia="zh-CN"/>
        </w:rPr>
        <w:t>对规划执行情况进行定期评估和监督检查，</w:t>
      </w:r>
      <w:r>
        <w:rPr>
          <w:rFonts w:hint="eastAsia" w:ascii="方正仿宋简体" w:hAnsi="方正仿宋简体" w:eastAsia="方正仿宋简体" w:cs="方正仿宋简体"/>
          <w:b/>
          <w:bCs/>
          <w:snapToGrid w:val="0"/>
          <w:color w:val="000000"/>
          <w:spacing w:val="0"/>
          <w:w w:val="100"/>
          <w:kern w:val="2"/>
          <w:sz w:val="32"/>
          <w:szCs w:val="32"/>
          <w:lang w:eastAsia="zh-CN"/>
        </w:rPr>
        <w:t>并把任务完成情况纳入各级</w:t>
      </w:r>
      <w:r>
        <w:rPr>
          <w:rFonts w:hint="eastAsia" w:ascii="方正仿宋简体" w:hAnsi="方正仿宋简体" w:eastAsia="方正仿宋简体" w:cs="方正仿宋简体"/>
          <w:b/>
          <w:bCs/>
          <w:snapToGrid w:val="0"/>
          <w:color w:val="000000"/>
          <w:spacing w:val="0"/>
          <w:w w:val="100"/>
          <w:kern w:val="2"/>
          <w:sz w:val="32"/>
          <w:szCs w:val="32"/>
        </w:rPr>
        <w:t>各部门</w:t>
      </w:r>
      <w:r>
        <w:rPr>
          <w:rFonts w:hint="eastAsia" w:ascii="方正仿宋简体" w:hAnsi="方正仿宋简体" w:eastAsia="方正仿宋简体" w:cs="方正仿宋简体"/>
          <w:b/>
          <w:bCs/>
          <w:snapToGrid w:val="0"/>
          <w:color w:val="000000"/>
          <w:spacing w:val="0"/>
          <w:w w:val="100"/>
          <w:kern w:val="2"/>
          <w:sz w:val="32"/>
          <w:szCs w:val="32"/>
          <w:lang w:eastAsia="zh-CN"/>
        </w:rPr>
        <w:t>综合评价和绩效考核范畴，</w:t>
      </w:r>
      <w:r>
        <w:rPr>
          <w:rFonts w:hint="eastAsia" w:ascii="方正仿宋简体" w:hAnsi="方正仿宋简体" w:eastAsia="方正仿宋简体" w:cs="方正仿宋简体"/>
          <w:b/>
          <w:bCs/>
          <w:snapToGrid w:val="0"/>
          <w:color w:val="000000"/>
          <w:spacing w:val="0"/>
          <w:w w:val="100"/>
          <w:kern w:val="2"/>
          <w:sz w:val="32"/>
          <w:szCs w:val="32"/>
          <w:lang w:val="en-US" w:eastAsia="zh-CN"/>
        </w:rPr>
        <w:t>确保规划顺利实施。</w:t>
      </w:r>
    </w:p>
    <w:p>
      <w:pPr>
        <w:keepNext w:val="0"/>
        <w:keepLines w:val="0"/>
        <w:pageBreakBefore w:val="0"/>
        <w:widowControl w:val="0"/>
        <w:kinsoku/>
        <w:wordWrap/>
        <w:overflowPunct/>
        <w:topLinePunct w:val="0"/>
        <w:autoSpaceDE w:val="0"/>
        <w:autoSpaceDN w:val="0"/>
        <w:bidi w:val="0"/>
        <w:adjustRightInd w:val="0"/>
        <w:snapToGrid w:val="0"/>
        <w:spacing w:line="640" w:lineRule="exact"/>
        <w:ind w:left="0" w:firstLine="4560" w:firstLineChars="1500"/>
        <w:jc w:val="both"/>
        <w:textAlignment w:val="baseline"/>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pStyle w:val="8"/>
        <w:ind w:left="0" w:leftChars="0" w:firstLine="0" w:firstLineChars="0"/>
        <w:rPr>
          <w:rFonts w:hint="eastAsia" w:ascii="方正仿宋简体" w:hAnsi="方正仿宋简体" w:eastAsia="方正仿宋简体" w:cs="方正仿宋简体"/>
          <w:b/>
          <w:bCs/>
          <w:snapToGrid w:val="0"/>
          <w:color w:val="000000"/>
          <w:spacing w:val="0"/>
          <w:w w:val="100"/>
          <w:kern w:val="2"/>
          <w:sz w:val="32"/>
          <w:szCs w:val="32"/>
          <w:lang w:val="en-US" w:eastAsia="zh-CN"/>
        </w:rPr>
      </w:pPr>
    </w:p>
    <w:p>
      <w:pPr>
        <w:spacing w:line="600" w:lineRule="exact"/>
        <w:ind w:firstLine="142" w:firstLineChars="50"/>
        <w:rPr>
          <w:rFonts w:hint="eastAsia" w:ascii="方正仿宋简体" w:hAnsi="方正仿宋简体" w:eastAsia="方正仿宋简体" w:cs="方正仿宋简体"/>
          <w:b/>
          <w:bCs/>
          <w:sz w:val="32"/>
          <w:szCs w:val="32"/>
          <w:lang w:val="en-US" w:eastAsia="zh-CN"/>
        </w:rPr>
      </w:pPr>
      <w:r>
        <w:rPr>
          <w:rFonts w:ascii="方正仿宋简体" w:eastAsia="方正仿宋简体"/>
          <w:b/>
          <w:sz w:val="30"/>
          <w:szCs w:val="30"/>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419100</wp:posOffset>
                </wp:positionV>
                <wp:extent cx="534606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34606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5pt;margin-top:33pt;height:0pt;width:420.95pt;z-index:251659264;mso-width-relative:page;mso-height-relative:page;" filled="f" stroked="t" coordsize="21600,21600" o:gfxdata="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UiIYNQAAAAIAQAADwAAAAAAAAABACAAAAAiAAAAZHJzL2Rvd25yZXYueG1sUEsB&#10;AhQAFAAAAAgAh07iQPfBrHL5AQAA8gMAAA4AAAAAAAAAAQAgAAAAIwEAAGRycy9lMm9Eb2MueG1s&#10;UEsFBgAAAAAGAAYAWQEAAI4FAAAAAA==&#10;">
                <v:fill on="f" focussize="0,0"/>
                <v:stroke color="#000000" joinstyle="round"/>
                <v:imagedata o:title=""/>
                <o:lock v:ext="edit" aspectratio="f"/>
              </v:line>
            </w:pict>
          </mc:Fallback>
        </mc:AlternateContent>
      </w:r>
      <w:r>
        <w:rPr>
          <w:rFonts w:ascii="方正仿宋简体" w:eastAsia="方正仿宋简体"/>
          <w:b/>
          <w:sz w:val="30"/>
          <w:szCs w:val="30"/>
        </w:rPr>
        <mc:AlternateContent>
          <mc:Choice Requires="wps">
            <w:drawing>
              <wp:anchor distT="0" distB="0" distL="114300" distR="114300" simplePos="0" relativeHeight="251660288" behindDoc="0" locked="0" layoutInCell="1" allowOverlap="1">
                <wp:simplePos x="0" y="0"/>
                <wp:positionH relativeFrom="column">
                  <wp:posOffset>79375</wp:posOffset>
                </wp:positionH>
                <wp:positionV relativeFrom="paragraph">
                  <wp:posOffset>22860</wp:posOffset>
                </wp:positionV>
                <wp:extent cx="534606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4606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25pt;margin-top:1.8pt;height:0pt;width:420.95pt;z-index:251660288;mso-width-relative:page;mso-height-relative:page;" filled="f" stroked="t" coordsize="21600,21600" o:gfxdata="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Gkb0wAAAAYBAAAPAAAAAAAAAAEAIAAAACIAAABkcnMvZG93bnJldi54bWxQSwEC&#10;FAAUAAAACACHTuJAOEK3qfkBAADyAwAADgAAAAAAAAABACAAAAAiAQAAZHJzL2Uyb0RvYy54bWxQ&#10;SwUGAAAAAAYABgBZAQAAjQUAAAAA&#10;">
                <v:fill on="f" focussize="0,0"/>
                <v:stroke color="#000000" joinstyle="round"/>
                <v:imagedata o:title=""/>
                <o:lock v:ext="edit" aspectratio="f"/>
              </v:line>
            </w:pict>
          </mc:Fallback>
        </mc:AlternateContent>
      </w:r>
      <w:r>
        <w:rPr>
          <w:rFonts w:hint="eastAsia" w:ascii="方正仿宋简体" w:eastAsia="方正仿宋简体"/>
          <w:b/>
          <w:sz w:val="30"/>
          <w:szCs w:val="30"/>
        </w:rPr>
        <w:t xml:space="preserve">济宁太白湖新区党政办公室       </w:t>
      </w:r>
      <w:r>
        <w:rPr>
          <w:rFonts w:hint="eastAsia" w:ascii="方正仿宋简体" w:eastAsia="方正仿宋简体"/>
          <w:b/>
          <w:sz w:val="30"/>
          <w:szCs w:val="30"/>
          <w:lang w:val="en-US" w:eastAsia="zh-CN"/>
        </w:rPr>
        <w:t xml:space="preserve"> </w:t>
      </w:r>
      <w:r>
        <w:rPr>
          <w:rFonts w:hint="eastAsia" w:ascii="方正仿宋简体" w:eastAsia="方正仿宋简体"/>
          <w:b/>
          <w:sz w:val="30"/>
          <w:szCs w:val="30"/>
        </w:rPr>
        <w:t xml:space="preserve">  </w:t>
      </w:r>
      <w:r>
        <w:rPr>
          <w:rFonts w:hint="eastAsia" w:ascii="方正仿宋简体" w:eastAsia="方正仿宋简体"/>
          <w:b/>
          <w:sz w:val="30"/>
          <w:szCs w:val="30"/>
          <w:lang w:val="en-US" w:eastAsia="zh-CN"/>
        </w:rPr>
        <w:t xml:space="preserve">      </w:t>
      </w:r>
      <w:r>
        <w:rPr>
          <w:rFonts w:hint="eastAsia" w:ascii="方正仿宋简体" w:eastAsia="方正仿宋简体"/>
          <w:b/>
          <w:sz w:val="30"/>
          <w:szCs w:val="30"/>
        </w:rPr>
        <w:t xml:space="preserve"> 202</w:t>
      </w:r>
      <w:r>
        <w:rPr>
          <w:rFonts w:hint="eastAsia" w:ascii="方正仿宋简体" w:eastAsia="方正仿宋简体"/>
          <w:b/>
          <w:sz w:val="30"/>
          <w:szCs w:val="30"/>
          <w:lang w:val="en-US" w:eastAsia="zh-CN"/>
        </w:rPr>
        <w:t>2</w:t>
      </w:r>
      <w:r>
        <w:rPr>
          <w:rFonts w:hint="eastAsia" w:ascii="方正仿宋简体" w:eastAsia="方正仿宋简体"/>
          <w:b/>
          <w:sz w:val="30"/>
          <w:szCs w:val="30"/>
        </w:rPr>
        <w:t>年</w:t>
      </w:r>
      <w:r>
        <w:rPr>
          <w:rFonts w:hint="eastAsia" w:ascii="方正仿宋简体" w:eastAsia="方正仿宋简体"/>
          <w:b/>
          <w:sz w:val="30"/>
          <w:szCs w:val="30"/>
          <w:lang w:val="en-US" w:eastAsia="zh-CN"/>
        </w:rPr>
        <w:t>5</w:t>
      </w:r>
      <w:r>
        <w:rPr>
          <w:rFonts w:hint="eastAsia" w:ascii="方正仿宋简体" w:eastAsia="方正仿宋简体"/>
          <w:b/>
          <w:sz w:val="30"/>
          <w:szCs w:val="30"/>
        </w:rPr>
        <w:t>月日印发</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AndChars" w:linePitch="312"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- 1 -</w:t>
                          </w:r>
                          <w:r>
                            <w:rPr>
                              <w:rFonts w:hint="eastAsia" w:asciiTheme="minorEastAsia" w:hAnsiTheme="minorEastAsia" w:eastAsiaTheme="minorEastAsia" w:cstheme="minorEastAsia"/>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- 1 -</w:t>
                    </w:r>
                    <w:r>
                      <w:rPr>
                        <w:rFonts w:hint="eastAsia" w:asciiTheme="minorEastAsia" w:hAnsiTheme="minorEastAsia" w:eastAsiaTheme="minorEastAsia" w:cstheme="minorEastAsia"/>
                        <w:b/>
                        <w:bCs/>
                        <w:sz w:val="28"/>
                        <w:szCs w:val="28"/>
                      </w:rPr>
                      <w:fldChar w:fldCharType="end"/>
                    </w:r>
                  </w:p>
                </w:txbxContent>
              </v:textbox>
            </v:shape>
          </w:pict>
        </mc:Fallback>
      </mc:AlternateContent>
    </w: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rPr>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B4C9E"/>
    <w:multiLevelType w:val="singleLevel"/>
    <w:tmpl w:val="AFFB4C9E"/>
    <w:lvl w:ilvl="0" w:tentative="0">
      <w:start w:val="1"/>
      <w:numFmt w:val="decimal"/>
      <w:suff w:val="space"/>
      <w:lvlText w:val="%1."/>
      <w:lvlJc w:val="left"/>
    </w:lvl>
  </w:abstractNum>
  <w:abstractNum w:abstractNumId="1">
    <w:nsid w:val="CFDE6313"/>
    <w:multiLevelType w:val="singleLevel"/>
    <w:tmpl w:val="CFDE6313"/>
    <w:lvl w:ilvl="0" w:tentative="0">
      <w:start w:val="3"/>
      <w:numFmt w:val="decimal"/>
      <w:suff w:val="space"/>
      <w:lvlText w:val="%1."/>
      <w:lvlJc w:val="left"/>
    </w:lvl>
  </w:abstractNum>
  <w:abstractNum w:abstractNumId="2">
    <w:nsid w:val="EF7E5B68"/>
    <w:multiLevelType w:val="singleLevel"/>
    <w:tmpl w:val="EF7E5B68"/>
    <w:lvl w:ilvl="0" w:tentative="0">
      <w:start w:val="2"/>
      <w:numFmt w:val="decimal"/>
      <w:suff w:val="space"/>
      <w:lvlText w:val="%1."/>
      <w:lvlJc w:val="left"/>
    </w:lvl>
  </w:abstractNum>
  <w:abstractNum w:abstractNumId="3">
    <w:nsid w:val="F77EEA7B"/>
    <w:multiLevelType w:val="singleLevel"/>
    <w:tmpl w:val="F77EEA7B"/>
    <w:lvl w:ilvl="0" w:tentative="0">
      <w:start w:val="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97"/>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MGVjNTliYjU3MTU5Yzg2MmRmOGIxYTQ3ODQ0YWEifQ=="/>
  </w:docVars>
  <w:rsids>
    <w:rsidRoot w:val="2F5C422E"/>
    <w:rsid w:val="01D94A6D"/>
    <w:rsid w:val="01FF3BC3"/>
    <w:rsid w:val="02104022"/>
    <w:rsid w:val="02473566"/>
    <w:rsid w:val="02B2603F"/>
    <w:rsid w:val="039662CD"/>
    <w:rsid w:val="05A70A57"/>
    <w:rsid w:val="06FC6923"/>
    <w:rsid w:val="07BE1E2B"/>
    <w:rsid w:val="08601134"/>
    <w:rsid w:val="088C1F29"/>
    <w:rsid w:val="08F024B8"/>
    <w:rsid w:val="08F71B79"/>
    <w:rsid w:val="0932487E"/>
    <w:rsid w:val="09526CCE"/>
    <w:rsid w:val="0A2F3C7D"/>
    <w:rsid w:val="0ABA5C4A"/>
    <w:rsid w:val="0B304DED"/>
    <w:rsid w:val="0B915B5A"/>
    <w:rsid w:val="0C060B67"/>
    <w:rsid w:val="0C3A5DFB"/>
    <w:rsid w:val="0D474670"/>
    <w:rsid w:val="0D742694"/>
    <w:rsid w:val="0D89417D"/>
    <w:rsid w:val="0E082052"/>
    <w:rsid w:val="0EDF0026"/>
    <w:rsid w:val="1066305F"/>
    <w:rsid w:val="108D5551"/>
    <w:rsid w:val="108E4FDA"/>
    <w:rsid w:val="10ED53C5"/>
    <w:rsid w:val="1188372A"/>
    <w:rsid w:val="12851EC3"/>
    <w:rsid w:val="12900868"/>
    <w:rsid w:val="12B34007"/>
    <w:rsid w:val="140908D1"/>
    <w:rsid w:val="15657D89"/>
    <w:rsid w:val="167D369A"/>
    <w:rsid w:val="16B52F17"/>
    <w:rsid w:val="1724317E"/>
    <w:rsid w:val="17457E73"/>
    <w:rsid w:val="17FB100C"/>
    <w:rsid w:val="18C1177B"/>
    <w:rsid w:val="19B66E06"/>
    <w:rsid w:val="1A2158AF"/>
    <w:rsid w:val="1B043BA1"/>
    <w:rsid w:val="1C5155CE"/>
    <w:rsid w:val="1C672639"/>
    <w:rsid w:val="1C913B5A"/>
    <w:rsid w:val="1D2D17F3"/>
    <w:rsid w:val="20987265"/>
    <w:rsid w:val="211663A6"/>
    <w:rsid w:val="218C3537"/>
    <w:rsid w:val="219D0C9F"/>
    <w:rsid w:val="22010E3A"/>
    <w:rsid w:val="223C6316"/>
    <w:rsid w:val="22AE7F7E"/>
    <w:rsid w:val="22B81E40"/>
    <w:rsid w:val="22CC1448"/>
    <w:rsid w:val="233E0F44"/>
    <w:rsid w:val="235E6855"/>
    <w:rsid w:val="23EE3640"/>
    <w:rsid w:val="25BB6B1C"/>
    <w:rsid w:val="25E310F1"/>
    <w:rsid w:val="26244186"/>
    <w:rsid w:val="26971D6D"/>
    <w:rsid w:val="26EA57BC"/>
    <w:rsid w:val="27431C97"/>
    <w:rsid w:val="274B7CFE"/>
    <w:rsid w:val="276F1214"/>
    <w:rsid w:val="279D33B3"/>
    <w:rsid w:val="28E84B02"/>
    <w:rsid w:val="28F76F66"/>
    <w:rsid w:val="29C67816"/>
    <w:rsid w:val="2C246886"/>
    <w:rsid w:val="2CA156F3"/>
    <w:rsid w:val="2E2E1209"/>
    <w:rsid w:val="2E9426E3"/>
    <w:rsid w:val="2ED551CF"/>
    <w:rsid w:val="2F0E4B96"/>
    <w:rsid w:val="2F233BF6"/>
    <w:rsid w:val="2F5C422E"/>
    <w:rsid w:val="2F6C5A2A"/>
    <w:rsid w:val="2FBB08D5"/>
    <w:rsid w:val="2FE674A5"/>
    <w:rsid w:val="3207249C"/>
    <w:rsid w:val="32B50BA5"/>
    <w:rsid w:val="333C279C"/>
    <w:rsid w:val="33AC3A8D"/>
    <w:rsid w:val="366244C0"/>
    <w:rsid w:val="36DB5CA6"/>
    <w:rsid w:val="36FA0940"/>
    <w:rsid w:val="378E2D18"/>
    <w:rsid w:val="37B26A07"/>
    <w:rsid w:val="381F6FE8"/>
    <w:rsid w:val="38404012"/>
    <w:rsid w:val="38F90665"/>
    <w:rsid w:val="391334D5"/>
    <w:rsid w:val="396D0930"/>
    <w:rsid w:val="3B11613A"/>
    <w:rsid w:val="3B8B1A78"/>
    <w:rsid w:val="3C665A42"/>
    <w:rsid w:val="3C7E0814"/>
    <w:rsid w:val="3C9B3F0D"/>
    <w:rsid w:val="3D7D1865"/>
    <w:rsid w:val="3F695293"/>
    <w:rsid w:val="409E3FA3"/>
    <w:rsid w:val="40E83499"/>
    <w:rsid w:val="41175B2C"/>
    <w:rsid w:val="42303B22"/>
    <w:rsid w:val="426A0364"/>
    <w:rsid w:val="42BB7828"/>
    <w:rsid w:val="43A22025"/>
    <w:rsid w:val="446B68BB"/>
    <w:rsid w:val="44914EBE"/>
    <w:rsid w:val="4515216E"/>
    <w:rsid w:val="458F0387"/>
    <w:rsid w:val="45B85FCC"/>
    <w:rsid w:val="45DE4E6B"/>
    <w:rsid w:val="46004DE1"/>
    <w:rsid w:val="46F96DC1"/>
    <w:rsid w:val="48217291"/>
    <w:rsid w:val="48580F04"/>
    <w:rsid w:val="4916491B"/>
    <w:rsid w:val="496864A9"/>
    <w:rsid w:val="49B7241B"/>
    <w:rsid w:val="49F87998"/>
    <w:rsid w:val="4B46598C"/>
    <w:rsid w:val="4BBE22D0"/>
    <w:rsid w:val="4C1B470E"/>
    <w:rsid w:val="4CE51971"/>
    <w:rsid w:val="4CF266D7"/>
    <w:rsid w:val="4D907392"/>
    <w:rsid w:val="4F133A60"/>
    <w:rsid w:val="4F644633"/>
    <w:rsid w:val="50376558"/>
    <w:rsid w:val="522D51B0"/>
    <w:rsid w:val="52C65571"/>
    <w:rsid w:val="53404D6B"/>
    <w:rsid w:val="53B13BBE"/>
    <w:rsid w:val="53CB23A3"/>
    <w:rsid w:val="53E47AF0"/>
    <w:rsid w:val="53EC2E48"/>
    <w:rsid w:val="547827D6"/>
    <w:rsid w:val="54BF21E0"/>
    <w:rsid w:val="54F47187"/>
    <w:rsid w:val="55A51501"/>
    <w:rsid w:val="55B94FAC"/>
    <w:rsid w:val="55D25DC0"/>
    <w:rsid w:val="565F3DA6"/>
    <w:rsid w:val="567736F3"/>
    <w:rsid w:val="56CC0228"/>
    <w:rsid w:val="57174680"/>
    <w:rsid w:val="57D172A5"/>
    <w:rsid w:val="57FE7944"/>
    <w:rsid w:val="58201313"/>
    <w:rsid w:val="583D4E66"/>
    <w:rsid w:val="58450B68"/>
    <w:rsid w:val="58FF717A"/>
    <w:rsid w:val="59490C7F"/>
    <w:rsid w:val="597D409E"/>
    <w:rsid w:val="5A064686"/>
    <w:rsid w:val="5AE42D6B"/>
    <w:rsid w:val="5B7200D7"/>
    <w:rsid w:val="5CAD7184"/>
    <w:rsid w:val="5CEE378D"/>
    <w:rsid w:val="5D0336DD"/>
    <w:rsid w:val="5D09612C"/>
    <w:rsid w:val="5D136726"/>
    <w:rsid w:val="5D39209A"/>
    <w:rsid w:val="5DDD2679"/>
    <w:rsid w:val="5DEF78BB"/>
    <w:rsid w:val="5E196F30"/>
    <w:rsid w:val="5E6C7060"/>
    <w:rsid w:val="5EB34C8F"/>
    <w:rsid w:val="5F631E6F"/>
    <w:rsid w:val="62540537"/>
    <w:rsid w:val="628E1C9B"/>
    <w:rsid w:val="62A6471A"/>
    <w:rsid w:val="6449399F"/>
    <w:rsid w:val="647307E7"/>
    <w:rsid w:val="64AF6738"/>
    <w:rsid w:val="653D4A40"/>
    <w:rsid w:val="65C47781"/>
    <w:rsid w:val="66855163"/>
    <w:rsid w:val="6736645D"/>
    <w:rsid w:val="687B6875"/>
    <w:rsid w:val="68EC2787"/>
    <w:rsid w:val="6B170353"/>
    <w:rsid w:val="6B3B2294"/>
    <w:rsid w:val="6B5F1CFB"/>
    <w:rsid w:val="6BA3608B"/>
    <w:rsid w:val="6C4909E0"/>
    <w:rsid w:val="6CED5810"/>
    <w:rsid w:val="6D0668D1"/>
    <w:rsid w:val="6D2C0C57"/>
    <w:rsid w:val="6DD266A6"/>
    <w:rsid w:val="6E712470"/>
    <w:rsid w:val="6E895A0C"/>
    <w:rsid w:val="6EBC31C7"/>
    <w:rsid w:val="6F03131A"/>
    <w:rsid w:val="70161521"/>
    <w:rsid w:val="7155319D"/>
    <w:rsid w:val="72246852"/>
    <w:rsid w:val="72561A63"/>
    <w:rsid w:val="727D53CB"/>
    <w:rsid w:val="728F1117"/>
    <w:rsid w:val="73124222"/>
    <w:rsid w:val="733D0B73"/>
    <w:rsid w:val="73D2575F"/>
    <w:rsid w:val="74820899"/>
    <w:rsid w:val="753F07B0"/>
    <w:rsid w:val="75D237F5"/>
    <w:rsid w:val="768D3BBF"/>
    <w:rsid w:val="770A25C0"/>
    <w:rsid w:val="77BBCCC0"/>
    <w:rsid w:val="77CD228E"/>
    <w:rsid w:val="788F1E71"/>
    <w:rsid w:val="789C633C"/>
    <w:rsid w:val="79264634"/>
    <w:rsid w:val="796E5F2A"/>
    <w:rsid w:val="7C091731"/>
    <w:rsid w:val="7C653614"/>
    <w:rsid w:val="7CEF3488"/>
    <w:rsid w:val="7D777F72"/>
    <w:rsid w:val="7DA95694"/>
    <w:rsid w:val="7EBA751C"/>
    <w:rsid w:val="7ED102E5"/>
    <w:rsid w:val="7ED95BF4"/>
    <w:rsid w:val="7EFF76BF"/>
    <w:rsid w:val="7F98785D"/>
    <w:rsid w:val="7FAE7080"/>
    <w:rsid w:val="BFBF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next w:val="1"/>
    <w:qFormat/>
    <w:uiPriority w:val="0"/>
    <w:pPr>
      <w:widowControl w:val="0"/>
      <w:snapToGrid w:val="0"/>
      <w:spacing w:line="640" w:lineRule="exact"/>
      <w:ind w:firstLine="705"/>
      <w:jc w:val="both"/>
    </w:pPr>
    <w:rPr>
      <w:rFonts w:ascii="仿宋_GB2312" w:hAnsi="Times New Roman" w:eastAsia="仿宋_GB2312" w:cs="Times New Roman"/>
      <w:color w:val="000000"/>
      <w:kern w:val="2"/>
      <w:sz w:val="36"/>
      <w:szCs w:val="36"/>
      <w:lang w:val="en-US" w:eastAsia="zh-CN" w:bidi="ar-SA"/>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首行缩进 21"/>
    <w:qFormat/>
    <w:uiPriority w:val="0"/>
    <w:pPr>
      <w:widowControl w:val="0"/>
      <w:spacing w:line="500" w:lineRule="exact"/>
      <w:ind w:firstLine="420" w:firstLineChars="200"/>
      <w:jc w:val="both"/>
    </w:pPr>
    <w:rPr>
      <w:rFonts w:ascii="Times New Roman" w:hAnsi="Times New Roman" w:eastAsia="宋体" w:cs="Times New Roman"/>
      <w:kern w:val="2"/>
      <w:sz w:val="21"/>
      <w:szCs w:val="24"/>
      <w:lang w:val="en-US" w:eastAsia="zh-CN" w:bidi="ar-SA"/>
    </w:rPr>
  </w:style>
  <w:style w:type="table" w:customStyle="1" w:styleId="9">
    <w:name w:val="TableGrid"/>
    <w:qFormat/>
    <w:uiPriority w:val="0"/>
    <w:rPr>
      <w:rFonts w:ascii="等线" w:hAnsi="等线" w:eastAsia="等线"/>
    </w:rPr>
    <w:tblPr>
      <w:tblCellMar>
        <w:top w:w="0" w:type="dxa"/>
        <w:left w:w="0" w:type="dxa"/>
        <w:bottom w:w="0" w:type="dxa"/>
        <w:right w:w="0" w:type="dxa"/>
      </w:tblCellMar>
    </w:tblPr>
  </w:style>
  <w:style w:type="table" w:customStyle="1" w:styleId="10">
    <w:name w:val="网格型111"/>
    <w:basedOn w:val="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71"/>
    <w:basedOn w:val="7"/>
    <w:qFormat/>
    <w:uiPriority w:val="0"/>
    <w:rPr>
      <w:rFonts w:hint="eastAsia" w:ascii="方正仿宋简体" w:hAnsi="方正仿宋简体" w:eastAsia="方正仿宋简体" w:cs="方正仿宋简体"/>
      <w:color w:val="000000"/>
      <w:sz w:val="32"/>
      <w:szCs w:val="32"/>
      <w:u w:val="none"/>
    </w:rPr>
  </w:style>
  <w:style w:type="character" w:customStyle="1" w:styleId="12">
    <w:name w:val="font51"/>
    <w:basedOn w:val="7"/>
    <w:qFormat/>
    <w:uiPriority w:val="0"/>
    <w:rPr>
      <w:rFonts w:hint="eastAsia" w:ascii="方正仿宋简体" w:hAnsi="方正仿宋简体" w:eastAsia="方正仿宋简体" w:cs="方正仿宋简体"/>
      <w:color w:val="000000"/>
      <w:sz w:val="32"/>
      <w:szCs w:val="32"/>
      <w:u w:val="none"/>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10784</Words>
  <Characters>11283</Characters>
  <Lines>0</Lines>
  <Paragraphs>0</Paragraphs>
  <TotalTime>28</TotalTime>
  <ScaleCrop>false</ScaleCrop>
  <LinksUpToDate>false</LinksUpToDate>
  <CharactersWithSpaces>11763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2022-01-18T15:05:00Z</dcterms:created>
  <dc:creator>一念成魔</dc:creator>
  <cp:lastModifiedBy>一念成魔</cp:lastModifiedBy>
  <cp:lastPrinted>2022-03-09T15:57:00Z</cp:lastPrinted>
  <dcterms:modified xsi:type="dcterms:W3CDTF">2022-12-14T09:09:55Z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B649BC7257724EA6958AAEE4DF8EF6F2</vt:lpwstr>
  </property>
</Properties>
</file>